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2650464"/>
        <w:docPartObj>
          <w:docPartGallery w:val="Cover Pages"/>
          <w:docPartUnique/>
        </w:docPartObj>
      </w:sdtPr>
      <w:sdtEndPr>
        <w:rPr>
          <w:color w:val="FFFFFF" w:themeColor="background1"/>
          <w:sz w:val="28"/>
          <w:szCs w:val="28"/>
        </w:rPr>
      </w:sdtEndPr>
      <w:sdtContent>
        <w:p w14:paraId="36524E9C" w14:textId="77777777" w:rsidR="00045EB3" w:rsidRPr="000113B5" w:rsidRDefault="0007794B" w:rsidP="00045EB3">
          <w:pPr>
            <w:rPr>
              <w:rFonts w:ascii="Verdana" w:hAnsi="Verdana"/>
              <w:color w:val="1F497D" w:themeColor="text2"/>
              <w:sz w:val="44"/>
              <w:szCs w:val="44"/>
            </w:rPr>
          </w:pPr>
          <w:r>
            <w:rPr>
              <w:noProof/>
              <w:color w:val="FFFFFF" w:themeColor="background1"/>
              <w:sz w:val="28"/>
              <w:szCs w:val="28"/>
              <w:lang w:eastAsia="en-GB"/>
            </w:rPr>
            <mc:AlternateContent>
              <mc:Choice Requires="wps">
                <w:drawing>
                  <wp:anchor distT="0" distB="0" distL="114300" distR="114300" simplePos="0" relativeHeight="251660288" behindDoc="0" locked="0" layoutInCell="1" allowOverlap="1" wp14:anchorId="67B79AA9" wp14:editId="09B53EDB">
                    <wp:simplePos x="0" y="0"/>
                    <wp:positionH relativeFrom="column">
                      <wp:posOffset>385141</wp:posOffset>
                    </wp:positionH>
                    <wp:positionV relativeFrom="paragraph">
                      <wp:posOffset>3605088</wp:posOffset>
                    </wp:positionV>
                    <wp:extent cx="604299" cy="0"/>
                    <wp:effectExtent l="0" t="19050" r="24765" b="19050"/>
                    <wp:wrapNone/>
                    <wp:docPr id="2" name="Straight Connector 2"/>
                    <wp:cNvGraphicFramePr/>
                    <a:graphic xmlns:a="http://schemas.openxmlformats.org/drawingml/2006/main">
                      <a:graphicData uri="http://schemas.microsoft.com/office/word/2010/wordprocessingShape">
                        <wps:wsp>
                          <wps:cNvCnPr/>
                          <wps:spPr>
                            <a:xfrm flipV="1">
                              <a:off x="0" y="0"/>
                              <a:ext cx="604299" cy="0"/>
                            </a:xfrm>
                            <a:prstGeom prst="line">
                              <a:avLst/>
                            </a:prstGeom>
                            <a:ln w="3810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61312" from="30.35pt,283.85pt" to="77.95pt,283.85pt" strokecolor="yellow" strokeweight="3pt"/>
                </w:pict>
              </mc:Fallback>
            </mc:AlternateContent>
          </w:r>
          <w:r>
            <w:rPr>
              <w:noProof/>
              <w:color w:val="FFFFFF" w:themeColor="background1"/>
              <w:sz w:val="28"/>
              <w:szCs w:val="28"/>
              <w:lang w:eastAsia="en-GB"/>
            </w:rPr>
            <mc:AlternateContent>
              <mc:Choice Requires="wps">
                <w:drawing>
                  <wp:anchor distT="0" distB="0" distL="114300" distR="114300" simplePos="0" relativeHeight="251658240" behindDoc="0" locked="0" layoutInCell="1" allowOverlap="1" wp14:anchorId="09391BE6" wp14:editId="6EEFECD7">
                    <wp:simplePos x="0" y="0"/>
                    <wp:positionH relativeFrom="column">
                      <wp:posOffset>234563</wp:posOffset>
                    </wp:positionH>
                    <wp:positionV relativeFrom="paragraph">
                      <wp:posOffset>83489</wp:posOffset>
                    </wp:positionV>
                    <wp:extent cx="9382540" cy="6313335"/>
                    <wp:effectExtent l="0" t="0" r="28575" b="11430"/>
                    <wp:wrapNone/>
                    <wp:docPr id="3" name="Text Box 3"/>
                    <wp:cNvGraphicFramePr/>
                    <a:graphic xmlns:a="http://schemas.openxmlformats.org/drawingml/2006/main">
                      <a:graphicData uri="http://schemas.microsoft.com/office/word/2010/wordprocessingShape">
                        <wps:wsp>
                          <wps:cNvSpPr txBox="1"/>
                          <wps:spPr bwMode="auto">
                            <a:xfrm>
                              <a:off x="0" y="0"/>
                              <a:ext cx="9382540" cy="6313335"/>
                            </a:xfrm>
                            <a:prstGeom prst="rect">
                              <a:avLst/>
                            </a:prstGeom>
                            <a:solidFill>
                              <a:srgbClr val="FFFFFF"/>
                            </a:solidFill>
                            <a:ln w="12700">
                              <a:solidFill>
                                <a:srgbClr val="000000"/>
                              </a:solidFill>
                              <a:miter lim="800000"/>
                              <a:headEnd/>
                              <a:tailEnd/>
                            </a:ln>
                          </wps:spPr>
                          <wps:txbx>
                            <w:txbxContent>
                              <w:p w14:paraId="055DED58" w14:textId="77777777" w:rsidR="007814B4" w:rsidRDefault="0007794B" w:rsidP="004A4C5E">
                                <w:pPr>
                                  <w:jc w:val="right"/>
                                  <w:rPr>
                                    <w:rFonts w:ascii="Verdana" w:hAnsi="Verdana"/>
                                    <w:color w:val="1F497D" w:themeColor="text2"/>
                                    <w:sz w:val="48"/>
                                    <w:szCs w:val="48"/>
                                  </w:rPr>
                                </w:pPr>
                                <w:r>
                                  <w:rPr>
                                    <w:noProof/>
                                    <w:lang w:eastAsia="en-GB"/>
                                  </w:rPr>
                                  <w:drawing>
                                    <wp:inline distT="0" distB="0" distL="0" distR="0" wp14:anchorId="26932AE8" wp14:editId="76E1DC85">
                                      <wp:extent cx="2328874" cy="841321"/>
                                      <wp:effectExtent l="0" t="0" r="0" b="0"/>
                                      <wp:docPr id="803464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38022" name="Picture 2"/>
                                              <pic:cNvPicPr>
                                                <a:picLocks noChangeAspect="1"/>
                                              </pic:cNvPicPr>
                                            </pic:nvPicPr>
                                            <pic:blipFill>
                                              <a:blip r:embed="rId10"/>
                                              <a:stretch>
                                                <a:fillRect/>
                                              </a:stretch>
                                            </pic:blipFill>
                                            <pic:spPr>
                                              <a:xfrm>
                                                <a:off x="0" y="0"/>
                                                <a:ext cx="2328874" cy="841321"/>
                                              </a:xfrm>
                                              <a:prstGeom prst="rect">
                                                <a:avLst/>
                                              </a:prstGeom>
                                            </pic:spPr>
                                          </pic:pic>
                                        </a:graphicData>
                                      </a:graphic>
                                    </wp:inline>
                                  </w:drawing>
                                </w:r>
                              </w:p>
                              <w:p w14:paraId="7F66F88B" w14:textId="77777777" w:rsidR="007814B4" w:rsidRDefault="0007794B" w:rsidP="003D4D07">
                                <w:pPr>
                                  <w:rPr>
                                    <w:rFonts w:ascii="Verdana" w:hAnsi="Verdana"/>
                                    <w:color w:val="1F497D" w:themeColor="text2"/>
                                    <w:sz w:val="48"/>
                                    <w:szCs w:val="48"/>
                                  </w:rPr>
                                </w:pPr>
                              </w:p>
                              <w:p w14:paraId="2C59F9D0" w14:textId="77777777" w:rsidR="007814B4" w:rsidRDefault="0007794B" w:rsidP="003D4D07">
                                <w:pPr>
                                  <w:rPr>
                                    <w:rFonts w:ascii="Verdana" w:hAnsi="Verdana"/>
                                    <w:color w:val="1F497D" w:themeColor="text2"/>
                                    <w:sz w:val="48"/>
                                    <w:szCs w:val="48"/>
                                  </w:rPr>
                                </w:pPr>
                              </w:p>
                              <w:p w14:paraId="12D16A38" w14:textId="77777777" w:rsidR="007814B4" w:rsidRPr="006F0BE2" w:rsidRDefault="0007794B" w:rsidP="003D4D07">
                                <w:pPr>
                                  <w:rPr>
                                    <w:rFonts w:ascii="Verdana" w:hAnsi="Verdana"/>
                                    <w:b/>
                                    <w:bCs/>
                                    <w:i/>
                                    <w:color w:val="1F497D" w:themeColor="text2"/>
                                    <w:sz w:val="72"/>
                                    <w:szCs w:val="72"/>
                                  </w:rPr>
                                </w:pPr>
                                <w:r>
                                  <w:rPr>
                                    <w:rFonts w:ascii="Verdana" w:hAnsi="Verdana"/>
                                    <w:b/>
                                    <w:bCs/>
                                    <w:color w:val="1F497D" w:themeColor="text2"/>
                                    <w:sz w:val="72"/>
                                    <w:szCs w:val="72"/>
                                  </w:rPr>
                                  <w:t>OPERATIONAL RESPONSE</w:t>
                                </w:r>
                              </w:p>
                              <w:p w14:paraId="06E4AF07" w14:textId="77777777" w:rsidR="007814B4" w:rsidRDefault="0007794B"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14:paraId="0E1B5A5D" w14:textId="77777777" w:rsidR="007814B4" w:rsidRPr="00206E3F" w:rsidRDefault="0007794B"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14:paraId="4A666BD0" w14:textId="77777777" w:rsidR="007814B4" w:rsidRPr="00395C77" w:rsidRDefault="0007794B"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14:paraId="5642F615" w14:textId="77777777" w:rsidR="007814B4" w:rsidRPr="00395C77" w:rsidRDefault="0007794B"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14:paraId="61E77691" w14:textId="77777777" w:rsidR="007814B4" w:rsidRPr="00395C77" w:rsidRDefault="0007794B"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14:paraId="07BC8AF2" w14:textId="77777777" w:rsidR="007814B4" w:rsidRPr="003D4D07" w:rsidRDefault="0007794B" w:rsidP="006F78AA">
                                <w:pPr>
                                  <w:jc w:val="right"/>
                                  <w:rPr>
                                    <w:rFonts w:ascii="Verdana" w:hAnsi="Verdana"/>
                                    <w:b/>
                                    <w:color w:val="1F497D" w:themeColor="text2"/>
                                    <w:sz w:val="40"/>
                                    <w:szCs w:val="40"/>
                                  </w:rPr>
                                </w:pPr>
                              </w:p>
                              <w:p w14:paraId="672B1976" w14:textId="77777777" w:rsidR="007814B4" w:rsidRPr="00045EB3" w:rsidRDefault="0007794B" w:rsidP="00045EB3">
                                <w:pPr>
                                  <w:jc w:val="center"/>
                                  <w:rPr>
                                    <w:rFonts w:ascii="Verdana" w:hAnsi="Verdana"/>
                                    <w:b/>
                                    <w:color w:val="1F497D" w:themeColor="text2"/>
                                    <w:sz w:val="72"/>
                                    <w:szCs w:val="7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width:738.8pt;height:497.1pt;margin-top:6.55pt;margin-left:18.45pt;mso-wrap-distance-bottom:0;mso-wrap-distance-left:9pt;mso-wrap-distance-right:9pt;mso-wrap-distance-top:0;mso-wrap-style:square;position:absolute;visibility:visible;v-text-anchor:top;z-index:251659264" strokeweight="1pt">
                    <v:textbox>
                      <w:txbxContent>
                        <w:p w:rsidR="007814B4" w:rsidP="004A4C5E">
                          <w:pPr>
                            <w:jc w:val="right"/>
                            <w:rPr>
                              <w:rFonts w:ascii="Verdana" w:hAnsi="Verdana"/>
                              <w:color w:val="1F497D" w:themeColor="text2"/>
                              <w:sz w:val="48"/>
                              <w:szCs w:val="48"/>
                            </w:rPr>
                          </w:pPr>
                          <w:drawing>
                            <wp:inline distT="0" distB="0" distL="0" distR="0">
                              <wp:extent cx="2328874" cy="841321"/>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826731" name="Picture 2"/>
                                      <pic:cNvPicPr>
                                        <a:picLocks noChangeAspect="1"/>
                                      </pic:cNvPicPr>
                                    </pic:nvPicPr>
                                    <pic:blipFill>
                                      <a:blip xmlns:r="http://schemas.openxmlformats.org/officeDocument/2006/relationships" r:embed="rId11"/>
                                      <a:stretch>
                                        <a:fillRect/>
                                      </a:stretch>
                                    </pic:blipFill>
                                    <pic:spPr>
                                      <a:xfrm>
                                        <a:off x="0" y="0"/>
                                        <a:ext cx="2328874" cy="841321"/>
                                      </a:xfrm>
                                      <a:prstGeom prst="rect">
                                        <a:avLst/>
                                      </a:prstGeom>
                                    </pic:spPr>
                                  </pic:pic>
                                </a:graphicData>
                              </a:graphic>
                            </wp:inline>
                          </w:drawing>
                        </w:p>
                        <w:p w:rsidR="007814B4" w:rsidP="003D4D07">
                          <w:pPr>
                            <w:rPr>
                              <w:rFonts w:ascii="Verdana" w:hAnsi="Verdana"/>
                              <w:color w:val="1F497D" w:themeColor="text2"/>
                              <w:sz w:val="48"/>
                              <w:szCs w:val="48"/>
                            </w:rPr>
                          </w:pPr>
                        </w:p>
                        <w:p w:rsidR="007814B4" w:rsidP="003D4D07">
                          <w:pPr>
                            <w:rPr>
                              <w:rFonts w:ascii="Verdana" w:hAnsi="Verdana"/>
                              <w:color w:val="1F497D" w:themeColor="text2"/>
                              <w:sz w:val="48"/>
                              <w:szCs w:val="48"/>
                            </w:rPr>
                          </w:pPr>
                        </w:p>
                        <w:p w:rsidR="007814B4" w:rsidRPr="006F0BE2" w:rsidP="003D4D07">
                          <w:pPr>
                            <w:rPr>
                              <w:rFonts w:ascii="Verdana" w:hAnsi="Verdana"/>
                              <w:b/>
                              <w:bCs/>
                              <w:i/>
                              <w:color w:val="1F497D" w:themeColor="text2"/>
                              <w:sz w:val="72"/>
                              <w:szCs w:val="72"/>
                            </w:rPr>
                          </w:pPr>
                          <w:r>
                            <w:rPr>
                              <w:rFonts w:ascii="Verdana" w:hAnsi="Verdana"/>
                              <w:b/>
                              <w:bCs/>
                              <w:color w:val="1F497D" w:themeColor="text2"/>
                              <w:sz w:val="72"/>
                              <w:szCs w:val="72"/>
                            </w:rPr>
                            <w:t>OPERATIONAL RESPONSE</w:t>
                          </w:r>
                        </w:p>
                        <w:p w:rsidR="007814B4" w:rsidP="003D4D07">
                          <w:pPr>
                            <w:rPr>
                              <w:rFonts w:ascii="Verdana" w:hAnsi="Verdana"/>
                              <w:b/>
                              <w:color w:val="1F497D" w:themeColor="text2"/>
                              <w:sz w:val="56"/>
                              <w:szCs w:val="56"/>
                            </w:rPr>
                          </w:pPr>
                          <w:r w:rsidRPr="00206E3F">
                            <w:rPr>
                              <w:rFonts w:ascii="Verdana" w:hAnsi="Verdana"/>
                              <w:b/>
                              <w:color w:val="1F497D" w:themeColor="text2"/>
                              <w:sz w:val="56"/>
                              <w:szCs w:val="56"/>
                            </w:rPr>
                            <w:t>FUNCTIONAL PLAN</w:t>
                          </w:r>
                        </w:p>
                        <w:p w:rsidR="007814B4" w:rsidRPr="00206E3F" w:rsidP="003D4D07">
                          <w:pPr>
                            <w:rPr>
                              <w:rFonts w:ascii="Verdana" w:hAnsi="Verdana"/>
                              <w:b/>
                              <w:color w:val="1F497D" w:themeColor="text2"/>
                              <w:sz w:val="56"/>
                              <w:szCs w:val="56"/>
                            </w:rPr>
                          </w:pPr>
                          <w:r w:rsidRPr="00206E3F">
                            <w:rPr>
                              <w:rFonts w:ascii="Verdana" w:hAnsi="Verdana"/>
                              <w:b/>
                              <w:color w:val="1F497D" w:themeColor="text2"/>
                              <w:sz w:val="56"/>
                              <w:szCs w:val="56"/>
                            </w:rPr>
                            <w:t xml:space="preserve">ACTION </w:t>
                          </w:r>
                          <w:r w:rsidRPr="00786B25">
                            <w:rPr>
                              <w:rFonts w:ascii="Verdana" w:hAnsi="Verdana"/>
                              <w:b/>
                              <w:color w:val="1F497D" w:themeColor="text2"/>
                              <w:sz w:val="56"/>
                              <w:szCs w:val="56"/>
                            </w:rPr>
                            <w:t>TRACKER</w:t>
                          </w:r>
                          <w:r>
                            <w:rPr>
                              <w:rFonts w:ascii="Verdana" w:hAnsi="Verdana"/>
                              <w:b/>
                              <w:color w:val="1F497D" w:themeColor="text2"/>
                              <w:sz w:val="56"/>
                              <w:szCs w:val="56"/>
                            </w:rPr>
                            <w:t xml:space="preserve"> </w:t>
                          </w:r>
                          <w:r w:rsidRPr="00786B25">
                            <w:rPr>
                              <w:rFonts w:ascii="Verdana" w:hAnsi="Verdana"/>
                              <w:b/>
                              <w:color w:val="1F497D" w:themeColor="text2"/>
                              <w:sz w:val="56"/>
                              <w:szCs w:val="56"/>
                            </w:rPr>
                            <w:t>2023/24</w:t>
                          </w:r>
                        </w:p>
                        <w:p w:rsidR="007814B4" w:rsidRPr="00395C77" w:rsidP="00395C77">
                          <w:pPr>
                            <w:jc w:val="right"/>
                            <w:rPr>
                              <w:rFonts w:ascii="Verdana" w:hAnsi="Verdana"/>
                              <w:b/>
                              <w:color w:val="1F497D" w:themeColor="text2"/>
                              <w:sz w:val="40"/>
                              <w:szCs w:val="40"/>
                            </w:rPr>
                          </w:pPr>
                          <w:r w:rsidRPr="00395C77">
                            <w:rPr>
                              <w:rFonts w:ascii="Verdana" w:hAnsi="Verdana"/>
                              <w:b/>
                              <w:color w:val="1F497D" w:themeColor="text2"/>
                              <w:sz w:val="40"/>
                              <w:szCs w:val="40"/>
                            </w:rPr>
                            <w:t>Our Purpose:</w:t>
                          </w:r>
                        </w:p>
                        <w:p w:rsidR="007814B4" w:rsidRPr="00395C7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SERVE. HERE TO PROTECT.</w:t>
                          </w:r>
                        </w:p>
                        <w:p w:rsidR="007814B4" w:rsidRPr="00395C77" w:rsidP="00395C77">
                          <w:pPr>
                            <w:jc w:val="right"/>
                            <w:rPr>
                              <w:rFonts w:ascii="Verdana" w:hAnsi="Verdana"/>
                              <w:color w:val="1F497D" w:themeColor="text2"/>
                              <w:sz w:val="40"/>
                              <w:szCs w:val="40"/>
                            </w:rPr>
                          </w:pPr>
                          <w:r w:rsidRPr="00395C77">
                            <w:rPr>
                              <w:rFonts w:ascii="Verdana" w:hAnsi="Verdana"/>
                              <w:color w:val="1F497D" w:themeColor="text2"/>
                              <w:sz w:val="40"/>
                              <w:szCs w:val="40"/>
                            </w:rPr>
                            <w:t>HERE TO KEEP YOU SAFE.</w:t>
                          </w:r>
                        </w:p>
                        <w:p w:rsidR="007814B4" w:rsidRPr="003D4D07" w:rsidP="006F78AA">
                          <w:pPr>
                            <w:jc w:val="right"/>
                            <w:rPr>
                              <w:rFonts w:ascii="Verdana" w:hAnsi="Verdana"/>
                              <w:b/>
                              <w:color w:val="1F497D" w:themeColor="text2"/>
                              <w:sz w:val="40"/>
                              <w:szCs w:val="40"/>
                            </w:rPr>
                          </w:pPr>
                        </w:p>
                        <w:p w:rsidR="007814B4" w:rsidRPr="00045EB3" w:rsidP="00045EB3">
                          <w:pPr>
                            <w:jc w:val="center"/>
                            <w:rPr>
                              <w:rFonts w:ascii="Verdana" w:hAnsi="Verdana"/>
                              <w:b/>
                              <w:color w:val="1F497D" w:themeColor="text2"/>
                              <w:sz w:val="72"/>
                              <w:szCs w:val="72"/>
                            </w:rPr>
                          </w:pPr>
                        </w:p>
                      </w:txbxContent>
                    </v:textbox>
                  </v:shape>
                </w:pict>
              </mc:Fallback>
            </mc:AlternateContent>
          </w:r>
          <w:r>
            <w:rPr>
              <w:color w:val="FFFFFF" w:themeColor="background1"/>
              <w:sz w:val="28"/>
              <w:szCs w:val="28"/>
            </w:rPr>
            <w:br w:type="page"/>
          </w:r>
        </w:p>
      </w:sdtContent>
    </w:sdt>
    <w:tbl>
      <w:tblPr>
        <w:tblStyle w:val="TableGrid"/>
        <w:tblW w:w="15593" w:type="dxa"/>
        <w:tblInd w:w="-5" w:type="dxa"/>
        <w:tblLook w:val="04A0" w:firstRow="1" w:lastRow="0" w:firstColumn="1" w:lastColumn="0" w:noHBand="0" w:noVBand="1"/>
      </w:tblPr>
      <w:tblGrid>
        <w:gridCol w:w="1637"/>
        <w:gridCol w:w="2845"/>
        <w:gridCol w:w="1181"/>
        <w:gridCol w:w="47"/>
        <w:gridCol w:w="5964"/>
        <w:gridCol w:w="1626"/>
        <w:gridCol w:w="1082"/>
        <w:gridCol w:w="61"/>
        <w:gridCol w:w="1150"/>
      </w:tblGrid>
      <w:tr w:rsidR="00BE7E8A" w14:paraId="78D5611E" w14:textId="77777777" w:rsidTr="00292D32">
        <w:tc>
          <w:tcPr>
            <w:tcW w:w="15593" w:type="dxa"/>
            <w:gridSpan w:val="9"/>
            <w:shd w:val="clear" w:color="auto" w:fill="C6D9F1" w:themeFill="text2" w:themeFillTint="33"/>
          </w:tcPr>
          <w:p w14:paraId="0E9E92FD" w14:textId="77777777" w:rsidR="004830A6" w:rsidRDefault="0007794B" w:rsidP="00FC0801">
            <w:pPr>
              <w:jc w:val="center"/>
              <w:rPr>
                <w:b/>
                <w:color w:val="002060"/>
                <w:sz w:val="40"/>
                <w:szCs w:val="40"/>
              </w:rPr>
            </w:pPr>
            <w:r>
              <w:rPr>
                <w:b/>
                <w:color w:val="002060"/>
                <w:sz w:val="40"/>
                <w:szCs w:val="40"/>
              </w:rPr>
              <w:lastRenderedPageBreak/>
              <w:t>Action Plan 2023/24</w:t>
            </w:r>
          </w:p>
          <w:p w14:paraId="74799EFE" w14:textId="77777777" w:rsidR="004830A6" w:rsidRPr="0091206A" w:rsidRDefault="0007794B" w:rsidP="00FC0801">
            <w:pPr>
              <w:jc w:val="center"/>
              <w:rPr>
                <w:b/>
                <w:color w:val="002060"/>
                <w:sz w:val="20"/>
                <w:szCs w:val="20"/>
              </w:rPr>
            </w:pPr>
          </w:p>
        </w:tc>
      </w:tr>
      <w:tr w:rsidR="00BE7E8A" w14:paraId="07CCDD2B" w14:textId="77777777" w:rsidTr="00D312F1">
        <w:trPr>
          <w:trHeight w:val="567"/>
        </w:trPr>
        <w:tc>
          <w:tcPr>
            <w:tcW w:w="1637" w:type="dxa"/>
            <w:shd w:val="clear" w:color="auto" w:fill="DBE5F1" w:themeFill="accent1" w:themeFillTint="33"/>
            <w:vAlign w:val="center"/>
          </w:tcPr>
          <w:p w14:paraId="2CFBBD00" w14:textId="77777777" w:rsidR="004B2BAE" w:rsidRPr="00E812DA" w:rsidRDefault="0007794B" w:rsidP="00FC0801">
            <w:pPr>
              <w:jc w:val="center"/>
              <w:rPr>
                <w:b/>
                <w:color w:val="002060"/>
                <w:sz w:val="24"/>
                <w:szCs w:val="24"/>
              </w:rPr>
            </w:pPr>
            <w:r>
              <w:rPr>
                <w:b/>
                <w:color w:val="002060"/>
                <w:sz w:val="24"/>
                <w:szCs w:val="24"/>
              </w:rPr>
              <w:t>KEY DELIVERABLE</w:t>
            </w:r>
          </w:p>
        </w:tc>
        <w:tc>
          <w:tcPr>
            <w:tcW w:w="2845" w:type="dxa"/>
            <w:shd w:val="clear" w:color="auto" w:fill="DBE5F1" w:themeFill="accent1" w:themeFillTint="33"/>
            <w:vAlign w:val="center"/>
          </w:tcPr>
          <w:p w14:paraId="508E81A4" w14:textId="77777777" w:rsidR="004B2BAE" w:rsidRPr="00E812DA" w:rsidRDefault="0007794B" w:rsidP="00FC0801">
            <w:pPr>
              <w:jc w:val="center"/>
              <w:rPr>
                <w:b/>
                <w:color w:val="002060"/>
                <w:sz w:val="24"/>
                <w:szCs w:val="24"/>
              </w:rPr>
            </w:pPr>
            <w:r w:rsidRPr="00E812DA">
              <w:rPr>
                <w:b/>
                <w:color w:val="002060"/>
                <w:sz w:val="24"/>
                <w:szCs w:val="24"/>
              </w:rPr>
              <w:t>ACTIONS TO ACHIEVE EXPECTED OUTCOMES</w:t>
            </w:r>
          </w:p>
        </w:tc>
        <w:tc>
          <w:tcPr>
            <w:tcW w:w="1181" w:type="dxa"/>
            <w:shd w:val="clear" w:color="auto" w:fill="DBE5F1" w:themeFill="accent1" w:themeFillTint="33"/>
          </w:tcPr>
          <w:p w14:paraId="061045DA" w14:textId="77777777" w:rsidR="004B2BAE" w:rsidRDefault="0007794B" w:rsidP="00623112">
            <w:pPr>
              <w:jc w:val="center"/>
              <w:rPr>
                <w:b/>
                <w:bCs/>
                <w:color w:val="002060"/>
                <w:sz w:val="24"/>
                <w:szCs w:val="24"/>
              </w:rPr>
            </w:pPr>
          </w:p>
          <w:p w14:paraId="3954646F" w14:textId="77777777" w:rsidR="004B2BAE" w:rsidRPr="00E812DA" w:rsidRDefault="0007794B" w:rsidP="00623112">
            <w:pPr>
              <w:jc w:val="center"/>
              <w:rPr>
                <w:b/>
                <w:color w:val="002060"/>
                <w:sz w:val="24"/>
                <w:szCs w:val="24"/>
              </w:rPr>
            </w:pPr>
            <w:r>
              <w:rPr>
                <w:b/>
                <w:bCs/>
                <w:color w:val="002060"/>
                <w:sz w:val="24"/>
                <w:szCs w:val="24"/>
              </w:rPr>
              <w:t>OWNER</w:t>
            </w:r>
          </w:p>
        </w:tc>
        <w:tc>
          <w:tcPr>
            <w:tcW w:w="6011" w:type="dxa"/>
            <w:gridSpan w:val="2"/>
            <w:shd w:val="clear" w:color="auto" w:fill="DBE5F1" w:themeFill="accent1" w:themeFillTint="33"/>
            <w:vAlign w:val="center"/>
          </w:tcPr>
          <w:p w14:paraId="759DBE8D" w14:textId="77777777" w:rsidR="004B2BAE" w:rsidRPr="00E812DA" w:rsidRDefault="0007794B" w:rsidP="00FC0801">
            <w:pPr>
              <w:jc w:val="center"/>
              <w:rPr>
                <w:b/>
                <w:color w:val="002060"/>
                <w:sz w:val="24"/>
                <w:szCs w:val="24"/>
              </w:rPr>
            </w:pPr>
            <w:r>
              <w:rPr>
                <w:b/>
                <w:color w:val="002060"/>
                <w:sz w:val="24"/>
                <w:szCs w:val="24"/>
              </w:rPr>
              <w:t>PROGRESS</w:t>
            </w:r>
          </w:p>
        </w:tc>
        <w:tc>
          <w:tcPr>
            <w:tcW w:w="1626" w:type="dxa"/>
            <w:shd w:val="clear" w:color="auto" w:fill="DBE5F1" w:themeFill="accent1" w:themeFillTint="33"/>
            <w:vAlign w:val="center"/>
          </w:tcPr>
          <w:p w14:paraId="3FA42B52" w14:textId="77777777" w:rsidR="004B2BAE" w:rsidRPr="00E812DA" w:rsidRDefault="0007794B" w:rsidP="00623112">
            <w:pPr>
              <w:jc w:val="center"/>
              <w:rPr>
                <w:b/>
                <w:color w:val="002060"/>
                <w:sz w:val="24"/>
                <w:szCs w:val="24"/>
              </w:rPr>
            </w:pPr>
            <w:r>
              <w:rPr>
                <w:b/>
                <w:color w:val="002060"/>
                <w:sz w:val="24"/>
                <w:szCs w:val="24"/>
              </w:rPr>
              <w:t xml:space="preserve">PROJECTED </w:t>
            </w:r>
            <w:r>
              <w:rPr>
                <w:b/>
                <w:color w:val="002060"/>
                <w:sz w:val="24"/>
                <w:szCs w:val="24"/>
              </w:rPr>
              <w:t>COMPLETION</w:t>
            </w:r>
            <w:r w:rsidRPr="00E812DA">
              <w:rPr>
                <w:b/>
                <w:color w:val="002060"/>
                <w:sz w:val="24"/>
                <w:szCs w:val="24"/>
              </w:rPr>
              <w:t xml:space="preserve"> DATE</w:t>
            </w:r>
          </w:p>
        </w:tc>
        <w:tc>
          <w:tcPr>
            <w:tcW w:w="1143" w:type="dxa"/>
            <w:gridSpan w:val="2"/>
            <w:shd w:val="clear" w:color="auto" w:fill="DBE5F1" w:themeFill="accent1" w:themeFillTint="33"/>
            <w:vAlign w:val="center"/>
          </w:tcPr>
          <w:p w14:paraId="181ECB9F" w14:textId="77777777" w:rsidR="004B2BAE" w:rsidRPr="00E812DA" w:rsidRDefault="0007794B" w:rsidP="00FC0801">
            <w:pPr>
              <w:jc w:val="center"/>
              <w:rPr>
                <w:b/>
                <w:color w:val="002060"/>
                <w:sz w:val="24"/>
                <w:szCs w:val="24"/>
              </w:rPr>
            </w:pPr>
            <w:r>
              <w:rPr>
                <w:b/>
                <w:color w:val="002060"/>
                <w:sz w:val="24"/>
                <w:szCs w:val="24"/>
              </w:rPr>
              <w:t>BOARD REPORT DATE</w:t>
            </w:r>
          </w:p>
        </w:tc>
        <w:tc>
          <w:tcPr>
            <w:tcW w:w="1150" w:type="dxa"/>
            <w:shd w:val="clear" w:color="auto" w:fill="DBE5F1" w:themeFill="accent1" w:themeFillTint="33"/>
            <w:vAlign w:val="center"/>
          </w:tcPr>
          <w:p w14:paraId="70765CA3" w14:textId="77777777" w:rsidR="004B2BAE" w:rsidRPr="00E812DA" w:rsidRDefault="0007794B" w:rsidP="00FC0801">
            <w:pPr>
              <w:jc w:val="center"/>
              <w:rPr>
                <w:b/>
                <w:color w:val="002060"/>
                <w:sz w:val="24"/>
                <w:szCs w:val="24"/>
              </w:rPr>
            </w:pPr>
            <w:r>
              <w:rPr>
                <w:b/>
                <w:color w:val="002060"/>
                <w:sz w:val="24"/>
                <w:szCs w:val="24"/>
              </w:rPr>
              <w:t>BRAG STATUS</w:t>
            </w:r>
          </w:p>
        </w:tc>
      </w:tr>
      <w:tr w:rsidR="00BE7E8A" w14:paraId="55CE8E40" w14:textId="77777777" w:rsidTr="00D312F1">
        <w:trPr>
          <w:trHeight w:val="1099"/>
        </w:trPr>
        <w:tc>
          <w:tcPr>
            <w:tcW w:w="1637" w:type="dxa"/>
            <w:vMerge w:val="restart"/>
            <w:shd w:val="clear" w:color="auto" w:fill="auto"/>
          </w:tcPr>
          <w:p w14:paraId="594D6926" w14:textId="77777777" w:rsidR="003D3457" w:rsidRPr="001461AD" w:rsidRDefault="0007794B" w:rsidP="00E846A7">
            <w:pPr>
              <w:rPr>
                <w:rFonts w:cstheme="minorHAnsi"/>
                <w:b/>
                <w:sz w:val="18"/>
                <w:szCs w:val="18"/>
              </w:rPr>
            </w:pPr>
            <w:r>
              <w:t xml:space="preserve">2.1 We will evaluate and improve the effectiveness of our Operational Response to incidents. And produce guidance to support the management of assets at incidents for flexi duty senior managers and Fire </w:t>
            </w:r>
            <w:r>
              <w:t>Control</w:t>
            </w:r>
          </w:p>
        </w:tc>
        <w:tc>
          <w:tcPr>
            <w:tcW w:w="2845" w:type="dxa"/>
            <w:shd w:val="clear" w:color="auto" w:fill="auto"/>
          </w:tcPr>
          <w:p w14:paraId="09C7CF4B" w14:textId="77777777" w:rsidR="003D3457" w:rsidRDefault="0007794B" w:rsidP="003D3457">
            <w:r>
              <w:t>2.1.1 Conduct a review of relevant LPI’s:</w:t>
            </w:r>
          </w:p>
          <w:p w14:paraId="516826B8" w14:textId="77777777" w:rsidR="003D3457" w:rsidRDefault="0007794B" w:rsidP="003D3457">
            <w:r>
              <w:t xml:space="preserve"> </w:t>
            </w:r>
            <w:r>
              <w:rPr>
                <w:rFonts w:ascii="Symbol" w:hAnsi="Symbol"/>
              </w:rPr>
              <w:sym w:font="Symbol" w:char="F0B7"/>
            </w:r>
            <w:r>
              <w:t xml:space="preserve"> (TR08) Attendance Standard - The first attendance of an appliance at all life risk incidents in 10 minutes. Based on Alert to Attendance Times</w:t>
            </w:r>
          </w:p>
          <w:p w14:paraId="23A23CB5" w14:textId="77777777" w:rsidR="003D3457" w:rsidRDefault="0007794B" w:rsidP="003D3457">
            <w:r>
              <w:t xml:space="preserve"> </w:t>
            </w:r>
            <w:r>
              <w:rPr>
                <w:rFonts w:ascii="Symbol" w:hAnsi="Symbol"/>
              </w:rPr>
              <w:sym w:font="Symbol" w:char="F0B7"/>
            </w:r>
            <w:r>
              <w:t xml:space="preserve"> (DR22) The % of 999 calls answered within 10 seconds </w:t>
            </w:r>
          </w:p>
          <w:p w14:paraId="21FFB9C2" w14:textId="77777777" w:rsidR="003D3457" w:rsidRDefault="0007794B" w:rsidP="003D3457">
            <w:r>
              <w:rPr>
                <w:rFonts w:ascii="Symbol" w:hAnsi="Symbol"/>
              </w:rPr>
              <w:sym w:font="Symbol" w:char="F0B7"/>
            </w:r>
            <w:r>
              <w:t xml:space="preserve"> (</w:t>
            </w:r>
            <w:r>
              <w:t xml:space="preserve">DR23) Alert to Mobile in under 1.9 minutes </w:t>
            </w:r>
          </w:p>
          <w:p w14:paraId="6A85FE52" w14:textId="77777777" w:rsidR="003D3457" w:rsidRDefault="0007794B" w:rsidP="003D3457">
            <w:r>
              <w:rPr>
                <w:rFonts w:ascii="Symbol" w:hAnsi="Symbol"/>
              </w:rPr>
              <w:sym w:font="Symbol" w:char="F0B7"/>
            </w:r>
            <w:r>
              <w:t xml:space="preserve"> (DO29) Average Time Taken to Process a Life Risk Call by Fire Control </w:t>
            </w:r>
          </w:p>
          <w:p w14:paraId="317A8E7E" w14:textId="77777777" w:rsidR="003D3457" w:rsidRDefault="0007794B" w:rsidP="003D3457">
            <w:r>
              <w:rPr>
                <w:rFonts w:ascii="Symbol" w:hAnsi="Symbol"/>
              </w:rPr>
              <w:sym w:font="Symbol" w:char="F0B7"/>
            </w:r>
            <w:r>
              <w:t xml:space="preserve"> (JR32) Average attendance time - Life Risk Incidents. Based on Time of Call to Attendance, HO Criteria</w:t>
            </w:r>
          </w:p>
          <w:p w14:paraId="45B95788" w14:textId="77777777" w:rsidR="003D3457" w:rsidRDefault="0007794B" w:rsidP="003D3457">
            <w:r>
              <w:rPr>
                <w:rFonts w:ascii="Symbol" w:hAnsi="Symbol"/>
              </w:rPr>
              <w:sym w:font="Symbol" w:char="F0B7"/>
            </w:r>
            <w:r>
              <w:t xml:space="preserve"> (JR34) Average attendance time -</w:t>
            </w:r>
            <w:r>
              <w:t xml:space="preserve"> All Primary Fires. Based on Time of Call to Attendance, HO Criteria </w:t>
            </w:r>
          </w:p>
          <w:p w14:paraId="725FDB7D" w14:textId="77777777" w:rsidR="003D3457" w:rsidRDefault="0007794B" w:rsidP="003D3457">
            <w:r>
              <w:rPr>
                <w:rFonts w:ascii="Symbol" w:hAnsi="Symbol"/>
              </w:rPr>
              <w:sym w:font="Symbol" w:char="F0B7"/>
            </w:r>
            <w:r>
              <w:t xml:space="preserve"> (JR36) Average attendance time - Dwelling Fires. Based on Time of Call to Attendance, HO Criteria </w:t>
            </w:r>
          </w:p>
          <w:p w14:paraId="62743781" w14:textId="77777777" w:rsidR="003D3457" w:rsidRDefault="0007794B" w:rsidP="003D3457">
            <w:r>
              <w:rPr>
                <w:rFonts w:ascii="Symbol" w:hAnsi="Symbol"/>
              </w:rPr>
              <w:sym w:font="Symbol" w:char="F0B7"/>
            </w:r>
            <w:r>
              <w:t xml:space="preserve"> (JR38) Average attendance time - Non Domestic Property Fires. Based on Time of Call</w:t>
            </w:r>
            <w:r>
              <w:t xml:space="preserve"> to Attendance, HO Criteria </w:t>
            </w:r>
          </w:p>
          <w:p w14:paraId="1F823BB0" w14:textId="77777777" w:rsidR="003D3457" w:rsidRDefault="0007794B" w:rsidP="003D3457">
            <w:r>
              <w:rPr>
                <w:rFonts w:ascii="Symbol" w:hAnsi="Symbol"/>
              </w:rPr>
              <w:lastRenderedPageBreak/>
              <w:sym w:font="Symbol" w:char="F0B7"/>
            </w:r>
            <w:r>
              <w:t xml:space="preserve"> (JR310) Average attendance time - Vehicle Fires. Based on Time of Call to Attendance, HO Criteria </w:t>
            </w:r>
          </w:p>
          <w:p w14:paraId="62389106" w14:textId="77777777" w:rsidR="003D3457" w:rsidRDefault="0007794B" w:rsidP="003D3457">
            <w:r>
              <w:rPr>
                <w:rFonts w:ascii="Symbol" w:hAnsi="Symbol"/>
              </w:rPr>
              <w:sym w:font="Symbol" w:char="F0B7"/>
            </w:r>
            <w:r>
              <w:t xml:space="preserve"> (JR312)Average attendance time - Other Primary. Based on Time of Call to Attendance, HO Criteria</w:t>
            </w:r>
          </w:p>
          <w:p w14:paraId="2F2074F6" w14:textId="77777777" w:rsidR="003D3457" w:rsidRDefault="0007794B" w:rsidP="003D3457">
            <w:pPr>
              <w:rPr>
                <w:b/>
                <w:sz w:val="18"/>
                <w:szCs w:val="18"/>
              </w:rPr>
            </w:pPr>
          </w:p>
          <w:p w14:paraId="0B33DCC9" w14:textId="77777777" w:rsidR="003D3457" w:rsidRPr="003D3457" w:rsidRDefault="0007794B" w:rsidP="003D3457">
            <w:pPr>
              <w:rPr>
                <w:rFonts w:cstheme="minorHAnsi"/>
                <w:b/>
                <w:sz w:val="18"/>
                <w:szCs w:val="18"/>
              </w:rPr>
            </w:pPr>
          </w:p>
        </w:tc>
        <w:tc>
          <w:tcPr>
            <w:tcW w:w="1181" w:type="dxa"/>
            <w:shd w:val="clear" w:color="auto" w:fill="auto"/>
            <w:vAlign w:val="center"/>
          </w:tcPr>
          <w:p w14:paraId="5FA9AF35" w14:textId="77777777" w:rsidR="003D3457" w:rsidRPr="001461AD" w:rsidRDefault="0007794B" w:rsidP="0067792D">
            <w:pPr>
              <w:jc w:val="center"/>
              <w:rPr>
                <w:rFonts w:cstheme="minorHAnsi"/>
                <w:sz w:val="18"/>
                <w:szCs w:val="18"/>
              </w:rPr>
            </w:pPr>
            <w:r>
              <w:rPr>
                <w:rFonts w:cstheme="minorHAnsi"/>
                <w:sz w:val="18"/>
                <w:szCs w:val="18"/>
              </w:rPr>
              <w:lastRenderedPageBreak/>
              <w:t>GM Whitfield</w:t>
            </w:r>
          </w:p>
        </w:tc>
        <w:tc>
          <w:tcPr>
            <w:tcW w:w="6011" w:type="dxa"/>
            <w:gridSpan w:val="2"/>
            <w:shd w:val="clear" w:color="auto" w:fill="auto"/>
          </w:tcPr>
          <w:p w14:paraId="0BB37A32"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b/>
                <w:bCs/>
                <w:u w:val="single"/>
                <w:lang w:eastAsia="en-GB"/>
              </w:rPr>
              <w:t xml:space="preserve">April – </w:t>
            </w:r>
            <w:r w:rsidRPr="00C573CE">
              <w:rPr>
                <w:rFonts w:ascii="Calibri" w:eastAsia="Times New Roman" w:hAnsi="Calibri" w:cs="Calibri"/>
                <w:b/>
                <w:bCs/>
                <w:u w:val="single"/>
                <w:lang w:eastAsia="en-GB"/>
              </w:rPr>
              <w:t>June 2023</w:t>
            </w:r>
            <w:r w:rsidRPr="00C573CE">
              <w:rPr>
                <w:rFonts w:ascii="Calibri" w:eastAsia="Times New Roman" w:hAnsi="Calibri" w:cs="Calibri"/>
                <w:lang w:eastAsia="en-GB"/>
              </w:rPr>
              <w:t> </w:t>
            </w:r>
          </w:p>
          <w:p w14:paraId="7F637FE4"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b/>
                <w:bCs/>
                <w:lang w:eastAsia="en-GB"/>
              </w:rPr>
              <w:t>TR08</w:t>
            </w:r>
            <w:r w:rsidRPr="00C573CE">
              <w:rPr>
                <w:rFonts w:ascii="Calibri" w:eastAsia="Times New Roman" w:hAnsi="Calibri" w:cs="Calibri"/>
                <w:lang w:eastAsia="en-GB"/>
              </w:rPr>
              <w:t xml:space="preserve"> – 2023 April Target = 90%. Actual 93.1 % </w:t>
            </w:r>
          </w:p>
          <w:p w14:paraId="272E42B8"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b/>
                <w:bCs/>
                <w:lang w:eastAsia="en-GB"/>
              </w:rPr>
              <w:t xml:space="preserve">DR22 – </w:t>
            </w:r>
            <w:r w:rsidRPr="00C573CE">
              <w:rPr>
                <w:rFonts w:ascii="Calibri" w:eastAsia="Times New Roman" w:hAnsi="Calibri" w:cs="Calibri"/>
                <w:lang w:eastAsia="en-GB"/>
              </w:rPr>
              <w:t>2023 April target = 96%. Actual 98.1 </w:t>
            </w:r>
          </w:p>
          <w:p w14:paraId="34C24E1B"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b/>
                <w:bCs/>
                <w:lang w:eastAsia="en-GB"/>
              </w:rPr>
              <w:t xml:space="preserve">DR23 – </w:t>
            </w:r>
            <w:r w:rsidRPr="00C573CE">
              <w:rPr>
                <w:rFonts w:ascii="Calibri" w:eastAsia="Times New Roman" w:hAnsi="Calibri" w:cs="Calibri"/>
                <w:lang w:eastAsia="en-GB"/>
              </w:rPr>
              <w:t>2023 April target = 95%. Actual 96.3% </w:t>
            </w:r>
          </w:p>
          <w:p w14:paraId="1D3B43AB"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lang w:eastAsia="en-GB"/>
              </w:rPr>
              <w:t>PIPS is utilised by each SM to scrutinise Alert to mobile specific to their station every 7 days </w:t>
            </w:r>
          </w:p>
          <w:p w14:paraId="059FB324"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b/>
                <w:bCs/>
                <w:lang w:eastAsia="en-GB"/>
              </w:rPr>
              <w:t>DO29</w:t>
            </w:r>
            <w:r w:rsidRPr="00C573CE">
              <w:rPr>
                <w:rFonts w:ascii="Calibri" w:eastAsia="Times New Roman" w:hAnsi="Calibri" w:cs="Calibri"/>
                <w:lang w:eastAsia="en-GB"/>
              </w:rPr>
              <w:t xml:space="preserve"> – Av</w:t>
            </w:r>
            <w:r w:rsidRPr="00C573CE">
              <w:rPr>
                <w:rFonts w:ascii="Calibri" w:eastAsia="Times New Roman" w:hAnsi="Calibri" w:cs="Calibri"/>
                <w:lang w:eastAsia="en-GB"/>
              </w:rPr>
              <w:t>erage time to process a life risk call by FC = Target – 1min 20 sec. Actual 1min 13 secs </w:t>
            </w:r>
          </w:p>
          <w:p w14:paraId="5AA83282"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b/>
                <w:bCs/>
                <w:lang w:eastAsia="en-GB"/>
              </w:rPr>
              <w:t xml:space="preserve">JR32 – </w:t>
            </w:r>
            <w:r w:rsidRPr="00C573CE">
              <w:rPr>
                <w:rFonts w:ascii="Calibri" w:eastAsia="Times New Roman" w:hAnsi="Calibri" w:cs="Calibri"/>
                <w:lang w:eastAsia="en-GB"/>
              </w:rPr>
              <w:t>Average attendance time (Life risk incidents) based on Time of call to attendance. Target = 7min 52 sec. Actual 7 min 43 sec </w:t>
            </w:r>
          </w:p>
          <w:p w14:paraId="01A69B8B"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b/>
                <w:bCs/>
                <w:lang w:eastAsia="en-GB"/>
              </w:rPr>
              <w:t xml:space="preserve">JR36 - </w:t>
            </w:r>
            <w:r w:rsidRPr="00C573CE">
              <w:rPr>
                <w:rFonts w:ascii="Calibri" w:eastAsia="Times New Roman" w:hAnsi="Calibri" w:cs="Calibri"/>
                <w:lang w:eastAsia="en-GB"/>
              </w:rPr>
              <w:t xml:space="preserve">Average </w:t>
            </w:r>
            <w:r w:rsidRPr="00C573CE">
              <w:rPr>
                <w:rFonts w:ascii="Calibri" w:eastAsia="Times New Roman" w:hAnsi="Calibri" w:cs="Calibri"/>
                <w:lang w:eastAsia="en-GB"/>
              </w:rPr>
              <w:t>attendance time - Dwelling Fires. Based on Time of Call to Attendance. Target = 7 min 02 sec. Actual 7 min 01 sec </w:t>
            </w:r>
          </w:p>
          <w:p w14:paraId="6FA9CFB4" w14:textId="77777777" w:rsidR="00C573CE" w:rsidRDefault="0007794B" w:rsidP="00C573CE">
            <w:pPr>
              <w:textAlignment w:val="baseline"/>
              <w:rPr>
                <w:rFonts w:ascii="Calibri" w:eastAsia="Times New Roman" w:hAnsi="Calibri" w:cs="Calibri"/>
                <w:lang w:eastAsia="en-GB"/>
              </w:rPr>
            </w:pPr>
            <w:r w:rsidRPr="00C573CE">
              <w:rPr>
                <w:rFonts w:ascii="Calibri" w:eastAsia="Times New Roman" w:hAnsi="Calibri" w:cs="Calibri"/>
                <w:b/>
                <w:bCs/>
                <w:shd w:val="clear" w:color="auto" w:fill="FFFFFF"/>
                <w:lang w:eastAsia="en-GB"/>
              </w:rPr>
              <w:t xml:space="preserve">JR38 – </w:t>
            </w:r>
            <w:r w:rsidRPr="00C573CE">
              <w:rPr>
                <w:rFonts w:ascii="Calibri" w:eastAsia="Times New Roman" w:hAnsi="Calibri" w:cs="Calibri"/>
                <w:shd w:val="clear" w:color="auto" w:fill="FFFFFF"/>
                <w:lang w:eastAsia="en-GB"/>
              </w:rPr>
              <w:t>Average attendance time – Non Domestic property fires, based on Time of Call to attendance.</w:t>
            </w:r>
            <w:r w:rsidRPr="00C573CE">
              <w:rPr>
                <w:rFonts w:ascii="Calibri" w:eastAsia="Times New Roman" w:hAnsi="Calibri" w:cs="Calibri"/>
                <w:b/>
                <w:bCs/>
                <w:shd w:val="clear" w:color="auto" w:fill="FFFFFF"/>
                <w:lang w:eastAsia="en-GB"/>
              </w:rPr>
              <w:t xml:space="preserve"> </w:t>
            </w:r>
            <w:r w:rsidRPr="00C573CE">
              <w:rPr>
                <w:rFonts w:ascii="Calibri" w:eastAsia="Times New Roman" w:hAnsi="Calibri" w:cs="Calibri"/>
                <w:shd w:val="clear" w:color="auto" w:fill="FFFFFF"/>
                <w:lang w:eastAsia="en-GB"/>
              </w:rPr>
              <w:t>Target = 7 min 38 sec. Actual 7 min 28 sec</w:t>
            </w:r>
            <w:r w:rsidRPr="00C573CE">
              <w:rPr>
                <w:rFonts w:ascii="Calibri" w:eastAsia="Times New Roman" w:hAnsi="Calibri" w:cs="Calibri"/>
                <w:shd w:val="clear" w:color="auto" w:fill="FFFFFF"/>
                <w:lang w:eastAsia="en-GB"/>
              </w:rPr>
              <w:t> </w:t>
            </w:r>
            <w:r w:rsidRPr="00C573CE">
              <w:rPr>
                <w:rFonts w:ascii="Calibri" w:eastAsia="Times New Roman" w:hAnsi="Calibri" w:cs="Calibri"/>
                <w:lang w:eastAsia="en-GB"/>
              </w:rPr>
              <w:t> </w:t>
            </w:r>
          </w:p>
          <w:p w14:paraId="60920CAC" w14:textId="77777777" w:rsidR="00FC2DBE" w:rsidRPr="00C573CE" w:rsidRDefault="0007794B" w:rsidP="00C573CE">
            <w:pPr>
              <w:textAlignment w:val="baseline"/>
              <w:rPr>
                <w:rFonts w:ascii="Segoe UI" w:eastAsia="Times New Roman" w:hAnsi="Segoe UI" w:cs="Segoe UI"/>
                <w:sz w:val="18"/>
                <w:szCs w:val="18"/>
                <w:lang w:eastAsia="en-GB"/>
              </w:rPr>
            </w:pPr>
          </w:p>
          <w:p w14:paraId="5DFD1799"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b/>
                <w:bCs/>
                <w:u w:val="single"/>
                <w:lang w:eastAsia="en-GB"/>
              </w:rPr>
              <w:t>July- September</w:t>
            </w:r>
            <w:r w:rsidRPr="00C573CE">
              <w:rPr>
                <w:rFonts w:ascii="Calibri" w:eastAsia="Times New Roman" w:hAnsi="Calibri" w:cs="Calibri"/>
                <w:lang w:eastAsia="en-GB"/>
              </w:rPr>
              <w:t> </w:t>
            </w:r>
          </w:p>
          <w:p w14:paraId="517F1EC0"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lang w:eastAsia="en-GB"/>
              </w:rPr>
              <w:t>Reports generated monthly by S&amp;P in relation to appliance activity and performance in relation to LPI’s.  </w:t>
            </w:r>
          </w:p>
          <w:p w14:paraId="14CB813F"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lang w:eastAsia="en-GB"/>
              </w:rPr>
              <w:t xml:space="preserve">Reports circulated amongst management groups to monitor performance and exemptions discussed at weekly command group </w:t>
            </w:r>
            <w:r w:rsidRPr="00C573CE">
              <w:rPr>
                <w:rFonts w:ascii="Calibri" w:eastAsia="Times New Roman" w:hAnsi="Calibri" w:cs="Calibri"/>
                <w:lang w:eastAsia="en-GB"/>
              </w:rPr>
              <w:t>meetings. </w:t>
            </w:r>
          </w:p>
          <w:p w14:paraId="5E2A0B07"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lang w:eastAsia="en-GB"/>
              </w:rPr>
              <w:t>Station performance set up and available via PIPs to monitor. </w:t>
            </w:r>
          </w:p>
          <w:p w14:paraId="0DF5EDC7"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lang w:eastAsia="en-GB"/>
              </w:rPr>
              <w:t>Discrepancies regards LPI’s are highlighted by Service Delivery Team and investigated. Alterations are to Standards of Fire Cover or Alert to Mobiles are processed via Ops Intelligen</w:t>
            </w:r>
            <w:r w:rsidRPr="00C573CE">
              <w:rPr>
                <w:rFonts w:ascii="Calibri" w:eastAsia="Times New Roman" w:hAnsi="Calibri" w:cs="Calibri"/>
                <w:lang w:eastAsia="en-GB"/>
              </w:rPr>
              <w:t>ce, likewise IRS is checked in conjunction with Strategy and Performance Teams and changes actioned where required. QA of IRS continues to be checked by responsible SM and future training to reinforce is scheduled at standardisation. </w:t>
            </w:r>
          </w:p>
          <w:p w14:paraId="2EAFA3CA" w14:textId="77777777" w:rsidR="003D3457" w:rsidRPr="00623112" w:rsidRDefault="0007794B" w:rsidP="00E846A7">
            <w:pPr>
              <w:rPr>
                <w:rFonts w:cstheme="minorHAnsi"/>
                <w:sz w:val="20"/>
                <w:szCs w:val="20"/>
              </w:rPr>
            </w:pPr>
          </w:p>
        </w:tc>
        <w:tc>
          <w:tcPr>
            <w:tcW w:w="1626" w:type="dxa"/>
            <w:vMerge w:val="restart"/>
            <w:shd w:val="clear" w:color="auto" w:fill="auto"/>
          </w:tcPr>
          <w:p w14:paraId="232B5493" w14:textId="77777777" w:rsidR="003D3457" w:rsidRPr="00623112" w:rsidRDefault="0007794B" w:rsidP="009A0233">
            <w:pPr>
              <w:jc w:val="center"/>
              <w:rPr>
                <w:rFonts w:cstheme="minorHAnsi"/>
                <w:sz w:val="20"/>
                <w:szCs w:val="20"/>
              </w:rPr>
            </w:pPr>
          </w:p>
        </w:tc>
        <w:tc>
          <w:tcPr>
            <w:tcW w:w="1143" w:type="dxa"/>
            <w:gridSpan w:val="2"/>
            <w:vMerge w:val="restart"/>
            <w:shd w:val="clear" w:color="auto" w:fill="auto"/>
          </w:tcPr>
          <w:p w14:paraId="50585D39" w14:textId="77777777" w:rsidR="003D3457" w:rsidRPr="00623112" w:rsidRDefault="0007794B" w:rsidP="001461AD">
            <w:pPr>
              <w:jc w:val="center"/>
              <w:rPr>
                <w:rFonts w:cstheme="minorHAnsi"/>
                <w:sz w:val="20"/>
                <w:szCs w:val="20"/>
              </w:rPr>
            </w:pPr>
          </w:p>
        </w:tc>
        <w:tc>
          <w:tcPr>
            <w:tcW w:w="1150" w:type="dxa"/>
            <w:shd w:val="clear" w:color="auto" w:fill="00B0F0"/>
          </w:tcPr>
          <w:p w14:paraId="68FD3B08" w14:textId="77777777" w:rsidR="003D3457" w:rsidRPr="00623112" w:rsidRDefault="0007794B" w:rsidP="001461AD">
            <w:pPr>
              <w:jc w:val="center"/>
              <w:rPr>
                <w:rFonts w:cstheme="minorHAnsi"/>
                <w:sz w:val="20"/>
                <w:szCs w:val="20"/>
              </w:rPr>
            </w:pPr>
          </w:p>
        </w:tc>
      </w:tr>
      <w:tr w:rsidR="00BE7E8A" w14:paraId="04D04598" w14:textId="77777777" w:rsidTr="00D312F1">
        <w:trPr>
          <w:trHeight w:val="1099"/>
        </w:trPr>
        <w:tc>
          <w:tcPr>
            <w:tcW w:w="1637" w:type="dxa"/>
            <w:vMerge/>
            <w:shd w:val="clear" w:color="auto" w:fill="auto"/>
          </w:tcPr>
          <w:p w14:paraId="7034201D" w14:textId="77777777" w:rsidR="003D3457" w:rsidRPr="001461AD" w:rsidRDefault="0007794B" w:rsidP="00E846A7">
            <w:pPr>
              <w:rPr>
                <w:rFonts w:cstheme="minorHAnsi"/>
                <w:b/>
                <w:sz w:val="18"/>
                <w:szCs w:val="18"/>
              </w:rPr>
            </w:pPr>
          </w:p>
        </w:tc>
        <w:tc>
          <w:tcPr>
            <w:tcW w:w="2845" w:type="dxa"/>
            <w:shd w:val="clear" w:color="auto" w:fill="auto"/>
          </w:tcPr>
          <w:p w14:paraId="1AC0E3D6" w14:textId="77777777" w:rsidR="00731E02" w:rsidRPr="009E0ACE" w:rsidRDefault="0007794B" w:rsidP="00731E02">
            <w:pPr>
              <w:spacing w:after="160"/>
            </w:pPr>
            <w:bookmarkStart w:id="0" w:name="_Hlk124350480"/>
            <w:r>
              <w:t>2.</w:t>
            </w:r>
            <w:r w:rsidRPr="009E0ACE">
              <w:t xml:space="preserve">1.2 </w:t>
            </w:r>
            <w:r w:rsidRPr="009E0ACE">
              <w:t>Analyse S&amp;P data to produ</w:t>
            </w:r>
            <w:r>
              <w:t>ce recommendations which enhance</w:t>
            </w:r>
            <w:r w:rsidRPr="009E0ACE">
              <w:t xml:space="preserve"> how resources are used more efficiently in relation to:</w:t>
            </w:r>
          </w:p>
          <w:p w14:paraId="74F14069" w14:textId="77777777" w:rsidR="00731E02" w:rsidRPr="009E0ACE" w:rsidRDefault="0007794B" w:rsidP="00731E02">
            <w:pPr>
              <w:pStyle w:val="ListParagraph"/>
              <w:numPr>
                <w:ilvl w:val="0"/>
                <w:numId w:val="1"/>
              </w:numPr>
              <w:spacing w:after="160"/>
            </w:pPr>
            <w:r w:rsidRPr="009E0ACE">
              <w:t>Reliefs</w:t>
            </w:r>
          </w:p>
          <w:p w14:paraId="6640FAC5" w14:textId="77777777" w:rsidR="00731E02" w:rsidRPr="009E0ACE" w:rsidRDefault="0007794B" w:rsidP="00731E02">
            <w:pPr>
              <w:pStyle w:val="ListParagraph"/>
              <w:numPr>
                <w:ilvl w:val="0"/>
                <w:numId w:val="1"/>
              </w:numPr>
              <w:spacing w:after="160"/>
            </w:pPr>
            <w:r w:rsidRPr="009E0ACE">
              <w:t xml:space="preserve">Specialist </w:t>
            </w:r>
            <w:r>
              <w:t>A</w:t>
            </w:r>
            <w:r w:rsidRPr="009E0ACE">
              <w:t>ssets</w:t>
            </w:r>
          </w:p>
          <w:p w14:paraId="65E156DE" w14:textId="77777777" w:rsidR="00731E02" w:rsidRDefault="0007794B" w:rsidP="00731E02">
            <w:pPr>
              <w:pStyle w:val="ListParagraph"/>
              <w:numPr>
                <w:ilvl w:val="0"/>
                <w:numId w:val="1"/>
              </w:numPr>
              <w:spacing w:after="160"/>
            </w:pPr>
            <w:r w:rsidRPr="009E0ACE">
              <w:t>Retained</w:t>
            </w:r>
          </w:p>
          <w:p w14:paraId="10CE73CB" w14:textId="77777777" w:rsidR="00731E02" w:rsidRDefault="0007794B" w:rsidP="00731E02">
            <w:pPr>
              <w:pStyle w:val="ListParagraph"/>
              <w:numPr>
                <w:ilvl w:val="0"/>
                <w:numId w:val="1"/>
              </w:numPr>
              <w:spacing w:after="200" w:line="276" w:lineRule="auto"/>
            </w:pPr>
            <w:r w:rsidRPr="009E0ACE">
              <w:t xml:space="preserve">Dynamic </w:t>
            </w:r>
            <w:r>
              <w:t>C</w:t>
            </w:r>
            <w:r w:rsidRPr="009E0ACE">
              <w:t>over (AURA)</w:t>
            </w:r>
            <w:bookmarkEnd w:id="0"/>
          </w:p>
          <w:p w14:paraId="5B3CF0DC" w14:textId="77777777" w:rsidR="003D3457" w:rsidRPr="00F254D3" w:rsidRDefault="0007794B" w:rsidP="00F254D3">
            <w:pPr>
              <w:pStyle w:val="ListParagraph"/>
              <w:numPr>
                <w:ilvl w:val="0"/>
                <w:numId w:val="1"/>
              </w:numPr>
              <w:rPr>
                <w:rFonts w:cstheme="minorHAnsi"/>
                <w:b/>
                <w:sz w:val="18"/>
                <w:szCs w:val="18"/>
              </w:rPr>
            </w:pPr>
            <w:r w:rsidRPr="00450199">
              <w:t>Pre-Alert</w:t>
            </w:r>
          </w:p>
        </w:tc>
        <w:tc>
          <w:tcPr>
            <w:tcW w:w="1181" w:type="dxa"/>
            <w:shd w:val="clear" w:color="auto" w:fill="auto"/>
          </w:tcPr>
          <w:p w14:paraId="4BF11804" w14:textId="77777777" w:rsidR="003D3457" w:rsidRPr="001461AD" w:rsidRDefault="0007794B" w:rsidP="001461AD">
            <w:pPr>
              <w:jc w:val="center"/>
              <w:rPr>
                <w:rFonts w:cstheme="minorHAnsi"/>
                <w:sz w:val="18"/>
                <w:szCs w:val="18"/>
              </w:rPr>
            </w:pPr>
          </w:p>
        </w:tc>
        <w:tc>
          <w:tcPr>
            <w:tcW w:w="6011" w:type="dxa"/>
            <w:gridSpan w:val="2"/>
            <w:shd w:val="clear" w:color="auto" w:fill="auto"/>
          </w:tcPr>
          <w:p w14:paraId="7B332119"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b/>
                <w:bCs/>
                <w:u w:val="single"/>
                <w:lang w:eastAsia="en-GB"/>
              </w:rPr>
              <w:t>April – June </w:t>
            </w:r>
            <w:r w:rsidRPr="00C573CE">
              <w:rPr>
                <w:rFonts w:ascii="Calibri" w:eastAsia="Times New Roman" w:hAnsi="Calibri" w:cs="Calibri"/>
                <w:b/>
                <w:bCs/>
                <w:lang w:eastAsia="en-GB"/>
              </w:rPr>
              <w:t> </w:t>
            </w:r>
            <w:r w:rsidRPr="00C573CE">
              <w:rPr>
                <w:rFonts w:ascii="Calibri" w:eastAsia="Times New Roman" w:hAnsi="Calibri" w:cs="Calibri"/>
                <w:lang w:eastAsia="en-GB"/>
              </w:rPr>
              <w:t> </w:t>
            </w:r>
          </w:p>
          <w:p w14:paraId="7389BF81"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lang w:eastAsia="en-GB"/>
              </w:rPr>
              <w:t>Relief recommendation </w:t>
            </w:r>
          </w:p>
          <w:p w14:paraId="0684A8C9"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lang w:eastAsia="en-GB"/>
              </w:rPr>
              <w:t xml:space="preserve">Following scrutiny of relief </w:t>
            </w:r>
            <w:r w:rsidRPr="00C573CE">
              <w:rPr>
                <w:rFonts w:ascii="Calibri" w:eastAsia="Times New Roman" w:hAnsi="Calibri" w:cs="Calibri"/>
                <w:lang w:eastAsia="en-GB"/>
              </w:rPr>
              <w:t>crews attending incidents in station cars a recommendation has been made to improve attendance times. All station cars have been assigned call signs. A request has been made to Operational Preparedness to place all call signs onto Vision BOSS. This will th</w:t>
            </w:r>
            <w:r w:rsidRPr="00C573CE">
              <w:rPr>
                <w:rFonts w:ascii="Calibri" w:eastAsia="Times New Roman" w:hAnsi="Calibri" w:cs="Calibri"/>
                <w:lang w:eastAsia="en-GB"/>
              </w:rPr>
              <w:t>en enable greater scrutiny of relief crews attending incidents and theoretically improve attendance times. </w:t>
            </w:r>
          </w:p>
          <w:p w14:paraId="2A4BD04F"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lang w:eastAsia="en-GB"/>
              </w:rPr>
              <w:t>Guidance will be created and shared with Operational crews and Fire Control to ensure an effective response. </w:t>
            </w:r>
          </w:p>
          <w:p w14:paraId="39831D66"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lang w:eastAsia="en-GB"/>
              </w:rPr>
              <w:t> </w:t>
            </w:r>
          </w:p>
          <w:p w14:paraId="760B9C75"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b/>
                <w:bCs/>
                <w:u w:val="single"/>
                <w:lang w:eastAsia="en-GB"/>
              </w:rPr>
              <w:t>July- September</w:t>
            </w:r>
            <w:r w:rsidRPr="00C573CE">
              <w:rPr>
                <w:rFonts w:ascii="Calibri" w:eastAsia="Times New Roman" w:hAnsi="Calibri" w:cs="Calibri"/>
                <w:lang w:eastAsia="en-GB"/>
              </w:rPr>
              <w:t> </w:t>
            </w:r>
          </w:p>
          <w:p w14:paraId="367E1C81"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color w:val="000000"/>
                <w:shd w:val="clear" w:color="auto" w:fill="FFFFFF"/>
                <w:lang w:eastAsia="en-GB"/>
              </w:rPr>
              <w:t>Presentation delive</w:t>
            </w:r>
            <w:r w:rsidRPr="00C573CE">
              <w:rPr>
                <w:rFonts w:ascii="Calibri" w:eastAsia="Times New Roman" w:hAnsi="Calibri" w:cs="Calibri"/>
                <w:color w:val="000000"/>
                <w:shd w:val="clear" w:color="auto" w:fill="FFFFFF"/>
                <w:lang w:eastAsia="en-GB"/>
              </w:rPr>
              <w:t>red to June Ops Board regarding reliefs at incidents. 4 new vehicles due to arrive at stations to replace cars not fit for relief purpose. Once assets refreshed, station cars in vision will be implemented for 3-month period. </w:t>
            </w:r>
            <w:r w:rsidRPr="00C573CE">
              <w:rPr>
                <w:rFonts w:ascii="Calibri" w:eastAsia="Times New Roman" w:hAnsi="Calibri" w:cs="Calibri"/>
                <w:color w:val="000000"/>
                <w:lang w:eastAsia="en-GB"/>
              </w:rPr>
              <w:t> </w:t>
            </w:r>
          </w:p>
          <w:p w14:paraId="1F185F33"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lang w:eastAsia="en-GB"/>
              </w:rPr>
              <w:t>S&amp;P have been asked to provid</w:t>
            </w:r>
            <w:r w:rsidRPr="00C573CE">
              <w:rPr>
                <w:rFonts w:ascii="Calibri" w:eastAsia="Times New Roman" w:hAnsi="Calibri" w:cs="Calibri"/>
                <w:lang w:eastAsia="en-GB"/>
              </w:rPr>
              <w:t>e data in relation to mobilisation of specialist assets. Incident data from ICU mobilisations and AURA coverage for HMEPU and Marine unit to be analysed. Retained testing carried out each week and monitored via Callmy app. </w:t>
            </w:r>
          </w:p>
          <w:p w14:paraId="0508F54F"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lang w:eastAsia="en-GB"/>
              </w:rPr>
              <w:t xml:space="preserve">Delay on releasing additional 4 </w:t>
            </w:r>
            <w:r w:rsidRPr="00C573CE">
              <w:rPr>
                <w:rFonts w:ascii="Calibri" w:eastAsia="Times New Roman" w:hAnsi="Calibri" w:cs="Calibri"/>
                <w:lang w:eastAsia="en-GB"/>
              </w:rPr>
              <w:t>vehicles from workshops has caused rollout to be put back. Fire Control utilising station car for management of assets, however mobilisation for response purposes not underway until asset refresh has taken place. </w:t>
            </w:r>
          </w:p>
          <w:p w14:paraId="43B779A4"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lang w:eastAsia="en-GB"/>
              </w:rPr>
              <w:t> </w:t>
            </w:r>
          </w:p>
          <w:p w14:paraId="70C26D47"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b/>
                <w:bCs/>
                <w:u w:val="single"/>
                <w:lang w:eastAsia="en-GB"/>
              </w:rPr>
              <w:t>October - December</w:t>
            </w:r>
            <w:r w:rsidRPr="00C573CE">
              <w:rPr>
                <w:rFonts w:ascii="Calibri" w:eastAsia="Times New Roman" w:hAnsi="Calibri" w:cs="Calibri"/>
                <w:lang w:eastAsia="en-GB"/>
              </w:rPr>
              <w:t> </w:t>
            </w:r>
          </w:p>
          <w:p w14:paraId="6DE741CA" w14:textId="77777777" w:rsidR="003D3457" w:rsidRPr="00623112" w:rsidRDefault="0007794B" w:rsidP="00E846A7">
            <w:pPr>
              <w:rPr>
                <w:rFonts w:cstheme="minorHAnsi"/>
                <w:sz w:val="20"/>
                <w:szCs w:val="20"/>
              </w:rPr>
            </w:pPr>
          </w:p>
        </w:tc>
        <w:tc>
          <w:tcPr>
            <w:tcW w:w="1626" w:type="dxa"/>
            <w:vMerge/>
            <w:shd w:val="clear" w:color="auto" w:fill="auto"/>
          </w:tcPr>
          <w:p w14:paraId="5BD3CC1B" w14:textId="77777777" w:rsidR="003D3457" w:rsidRPr="00763B3A" w:rsidRDefault="0007794B" w:rsidP="001461AD">
            <w:pPr>
              <w:jc w:val="center"/>
              <w:rPr>
                <w:rFonts w:cstheme="minorHAnsi"/>
                <w:sz w:val="24"/>
                <w:szCs w:val="24"/>
              </w:rPr>
            </w:pPr>
          </w:p>
        </w:tc>
        <w:tc>
          <w:tcPr>
            <w:tcW w:w="1143" w:type="dxa"/>
            <w:gridSpan w:val="2"/>
            <w:vMerge/>
            <w:shd w:val="clear" w:color="auto" w:fill="auto"/>
          </w:tcPr>
          <w:p w14:paraId="674A0D09" w14:textId="77777777" w:rsidR="003D3457" w:rsidRPr="00623112" w:rsidRDefault="0007794B" w:rsidP="001461AD">
            <w:pPr>
              <w:jc w:val="center"/>
              <w:rPr>
                <w:rFonts w:cstheme="minorHAnsi"/>
                <w:sz w:val="20"/>
                <w:szCs w:val="20"/>
              </w:rPr>
            </w:pPr>
          </w:p>
        </w:tc>
        <w:tc>
          <w:tcPr>
            <w:tcW w:w="1150" w:type="dxa"/>
            <w:shd w:val="clear" w:color="auto" w:fill="00B050"/>
          </w:tcPr>
          <w:p w14:paraId="1EE2FB52" w14:textId="77777777" w:rsidR="003D3457" w:rsidRPr="00623112" w:rsidRDefault="0007794B" w:rsidP="001461AD">
            <w:pPr>
              <w:jc w:val="center"/>
              <w:rPr>
                <w:rFonts w:cstheme="minorHAnsi"/>
                <w:sz w:val="20"/>
                <w:szCs w:val="20"/>
              </w:rPr>
            </w:pPr>
          </w:p>
        </w:tc>
      </w:tr>
      <w:tr w:rsidR="00BE7E8A" w14:paraId="72C25695" w14:textId="77777777" w:rsidTr="00D312F1">
        <w:trPr>
          <w:trHeight w:val="1099"/>
        </w:trPr>
        <w:tc>
          <w:tcPr>
            <w:tcW w:w="1637" w:type="dxa"/>
            <w:vMerge/>
            <w:shd w:val="clear" w:color="auto" w:fill="auto"/>
          </w:tcPr>
          <w:p w14:paraId="450A92AA" w14:textId="77777777" w:rsidR="003D3457" w:rsidRPr="001461AD" w:rsidRDefault="0007794B" w:rsidP="00E846A7">
            <w:pPr>
              <w:rPr>
                <w:rFonts w:cstheme="minorHAnsi"/>
                <w:b/>
                <w:sz w:val="18"/>
                <w:szCs w:val="18"/>
              </w:rPr>
            </w:pPr>
          </w:p>
        </w:tc>
        <w:tc>
          <w:tcPr>
            <w:tcW w:w="2845" w:type="dxa"/>
            <w:shd w:val="clear" w:color="auto" w:fill="auto"/>
          </w:tcPr>
          <w:p w14:paraId="41A9514F" w14:textId="77777777" w:rsidR="003D3457" w:rsidRPr="001461AD" w:rsidRDefault="0007794B" w:rsidP="00E846A7">
            <w:pPr>
              <w:rPr>
                <w:rFonts w:cstheme="minorHAnsi"/>
                <w:b/>
                <w:sz w:val="18"/>
                <w:szCs w:val="18"/>
              </w:rPr>
            </w:pPr>
            <w:bookmarkStart w:id="1" w:name="_Hlk124350505"/>
            <w:r>
              <w:t>2.</w:t>
            </w:r>
            <w:r w:rsidRPr="009E0ACE">
              <w:t xml:space="preserve">1.3 Use </w:t>
            </w:r>
            <w:r w:rsidRPr="009E0ACE">
              <w:t>the findings from 1.1/1.2 to produce guidance and embed new ways of working.</w:t>
            </w:r>
            <w:bookmarkEnd w:id="1"/>
          </w:p>
        </w:tc>
        <w:tc>
          <w:tcPr>
            <w:tcW w:w="1181" w:type="dxa"/>
            <w:shd w:val="clear" w:color="auto" w:fill="auto"/>
          </w:tcPr>
          <w:p w14:paraId="17A11D77" w14:textId="77777777" w:rsidR="003D3457" w:rsidRPr="001461AD" w:rsidRDefault="0007794B" w:rsidP="001461AD">
            <w:pPr>
              <w:jc w:val="center"/>
              <w:rPr>
                <w:rFonts w:cstheme="minorHAnsi"/>
                <w:sz w:val="18"/>
                <w:szCs w:val="18"/>
              </w:rPr>
            </w:pPr>
          </w:p>
        </w:tc>
        <w:tc>
          <w:tcPr>
            <w:tcW w:w="6011" w:type="dxa"/>
            <w:gridSpan w:val="2"/>
            <w:shd w:val="clear" w:color="auto" w:fill="auto"/>
          </w:tcPr>
          <w:p w14:paraId="1AF428F0"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b/>
                <w:bCs/>
                <w:u w:val="single"/>
                <w:lang w:eastAsia="en-GB"/>
              </w:rPr>
              <w:t>July- September</w:t>
            </w:r>
            <w:r w:rsidRPr="00C573CE">
              <w:rPr>
                <w:rFonts w:ascii="Calibri" w:eastAsia="Times New Roman" w:hAnsi="Calibri" w:cs="Calibri"/>
                <w:lang w:eastAsia="en-GB"/>
              </w:rPr>
              <w:t> </w:t>
            </w:r>
          </w:p>
          <w:p w14:paraId="23D33656" w14:textId="77777777" w:rsidR="00C573CE" w:rsidRPr="00C573CE" w:rsidRDefault="0007794B" w:rsidP="00C573CE">
            <w:pPr>
              <w:textAlignment w:val="baseline"/>
              <w:rPr>
                <w:rFonts w:ascii="Segoe UI" w:eastAsia="Times New Roman" w:hAnsi="Segoe UI" w:cs="Segoe UI"/>
                <w:sz w:val="18"/>
                <w:szCs w:val="18"/>
                <w:lang w:eastAsia="en-GB"/>
              </w:rPr>
            </w:pPr>
            <w:r w:rsidRPr="00C573CE">
              <w:rPr>
                <w:rFonts w:ascii="Calibri" w:eastAsia="Times New Roman" w:hAnsi="Calibri" w:cs="Calibri"/>
                <w:sz w:val="20"/>
                <w:szCs w:val="20"/>
                <w:lang w:eastAsia="en-GB"/>
              </w:rPr>
              <w:t>Report to be carried out into the mobilisation of specialist assets using AURA to investigate more effective ways of working.  </w:t>
            </w:r>
          </w:p>
          <w:p w14:paraId="78D84F17" w14:textId="77777777" w:rsidR="003D3457" w:rsidRPr="00623112" w:rsidRDefault="0007794B" w:rsidP="00E846A7">
            <w:pPr>
              <w:rPr>
                <w:rFonts w:cstheme="minorHAnsi"/>
                <w:sz w:val="20"/>
                <w:szCs w:val="20"/>
              </w:rPr>
            </w:pPr>
          </w:p>
        </w:tc>
        <w:tc>
          <w:tcPr>
            <w:tcW w:w="1626" w:type="dxa"/>
            <w:vMerge/>
            <w:shd w:val="clear" w:color="auto" w:fill="auto"/>
          </w:tcPr>
          <w:p w14:paraId="1D5F1AFF" w14:textId="77777777" w:rsidR="003D3457" w:rsidRPr="00763B3A" w:rsidRDefault="0007794B" w:rsidP="001461AD">
            <w:pPr>
              <w:jc w:val="center"/>
              <w:rPr>
                <w:rFonts w:cstheme="minorHAnsi"/>
                <w:sz w:val="24"/>
                <w:szCs w:val="24"/>
              </w:rPr>
            </w:pPr>
          </w:p>
        </w:tc>
        <w:tc>
          <w:tcPr>
            <w:tcW w:w="1143" w:type="dxa"/>
            <w:gridSpan w:val="2"/>
            <w:vMerge/>
            <w:shd w:val="clear" w:color="auto" w:fill="auto"/>
          </w:tcPr>
          <w:p w14:paraId="649B6301" w14:textId="77777777" w:rsidR="003D3457" w:rsidRPr="00623112" w:rsidRDefault="0007794B" w:rsidP="001461AD">
            <w:pPr>
              <w:jc w:val="center"/>
              <w:rPr>
                <w:rFonts w:cstheme="minorHAnsi"/>
                <w:sz w:val="20"/>
                <w:szCs w:val="20"/>
              </w:rPr>
            </w:pPr>
          </w:p>
        </w:tc>
        <w:tc>
          <w:tcPr>
            <w:tcW w:w="1150" w:type="dxa"/>
            <w:shd w:val="clear" w:color="auto" w:fill="00B050"/>
          </w:tcPr>
          <w:p w14:paraId="38320A4F" w14:textId="77777777" w:rsidR="003D3457" w:rsidRPr="00623112" w:rsidRDefault="0007794B" w:rsidP="001461AD">
            <w:pPr>
              <w:jc w:val="center"/>
              <w:rPr>
                <w:rFonts w:cstheme="minorHAnsi"/>
                <w:sz w:val="20"/>
                <w:szCs w:val="20"/>
              </w:rPr>
            </w:pPr>
          </w:p>
        </w:tc>
      </w:tr>
      <w:tr w:rsidR="00BE7E8A" w14:paraId="054618F8" w14:textId="77777777" w:rsidTr="00D312F1">
        <w:trPr>
          <w:trHeight w:val="1099"/>
        </w:trPr>
        <w:tc>
          <w:tcPr>
            <w:tcW w:w="1637" w:type="dxa"/>
            <w:vMerge/>
            <w:shd w:val="clear" w:color="auto" w:fill="auto"/>
          </w:tcPr>
          <w:p w14:paraId="248082D3" w14:textId="77777777" w:rsidR="003D3457" w:rsidRPr="001461AD" w:rsidRDefault="0007794B" w:rsidP="00E846A7">
            <w:pPr>
              <w:rPr>
                <w:rFonts w:cstheme="minorHAnsi"/>
                <w:b/>
                <w:sz w:val="18"/>
                <w:szCs w:val="18"/>
              </w:rPr>
            </w:pPr>
          </w:p>
        </w:tc>
        <w:tc>
          <w:tcPr>
            <w:tcW w:w="2845" w:type="dxa"/>
            <w:shd w:val="clear" w:color="auto" w:fill="auto"/>
          </w:tcPr>
          <w:p w14:paraId="71279352" w14:textId="77777777" w:rsidR="003D3457" w:rsidRPr="001461AD" w:rsidRDefault="0007794B" w:rsidP="00E846A7">
            <w:pPr>
              <w:rPr>
                <w:rFonts w:cstheme="minorHAnsi"/>
                <w:b/>
                <w:sz w:val="18"/>
                <w:szCs w:val="18"/>
              </w:rPr>
            </w:pPr>
            <w:r>
              <w:t>2.</w:t>
            </w:r>
            <w:r w:rsidRPr="12F96510">
              <w:t xml:space="preserve">1.4 </w:t>
            </w:r>
            <w:bookmarkStart w:id="2" w:name="_Hlk124350533"/>
            <w:r>
              <w:t>Evaluate</w:t>
            </w:r>
            <w:r w:rsidRPr="12F96510">
              <w:t xml:space="preserve"> performance against the guidance produced.</w:t>
            </w:r>
            <w:bookmarkEnd w:id="2"/>
            <w:r w:rsidRPr="12F96510">
              <w:t xml:space="preserve">  </w:t>
            </w:r>
          </w:p>
        </w:tc>
        <w:tc>
          <w:tcPr>
            <w:tcW w:w="1181" w:type="dxa"/>
            <w:shd w:val="clear" w:color="auto" w:fill="auto"/>
          </w:tcPr>
          <w:p w14:paraId="164B933F" w14:textId="77777777" w:rsidR="003D3457" w:rsidRPr="001461AD" w:rsidRDefault="0007794B" w:rsidP="002B43C4">
            <w:pPr>
              <w:rPr>
                <w:rFonts w:cstheme="minorHAnsi"/>
                <w:sz w:val="18"/>
                <w:szCs w:val="18"/>
              </w:rPr>
            </w:pPr>
          </w:p>
        </w:tc>
        <w:tc>
          <w:tcPr>
            <w:tcW w:w="6011" w:type="dxa"/>
            <w:gridSpan w:val="2"/>
            <w:shd w:val="clear" w:color="auto" w:fill="auto"/>
          </w:tcPr>
          <w:p w14:paraId="6C5CA56F" w14:textId="77777777" w:rsidR="003D3457" w:rsidRPr="00623112" w:rsidRDefault="0007794B" w:rsidP="00E846A7">
            <w:pPr>
              <w:rPr>
                <w:rFonts w:cstheme="minorHAnsi"/>
                <w:sz w:val="20"/>
                <w:szCs w:val="20"/>
              </w:rPr>
            </w:pPr>
          </w:p>
        </w:tc>
        <w:tc>
          <w:tcPr>
            <w:tcW w:w="1626" w:type="dxa"/>
            <w:vMerge/>
            <w:shd w:val="clear" w:color="auto" w:fill="auto"/>
          </w:tcPr>
          <w:p w14:paraId="39439374" w14:textId="77777777" w:rsidR="003D3457" w:rsidRPr="00763B3A" w:rsidRDefault="0007794B" w:rsidP="001461AD">
            <w:pPr>
              <w:jc w:val="center"/>
              <w:rPr>
                <w:rFonts w:cstheme="minorHAnsi"/>
                <w:sz w:val="24"/>
                <w:szCs w:val="24"/>
              </w:rPr>
            </w:pPr>
          </w:p>
        </w:tc>
        <w:tc>
          <w:tcPr>
            <w:tcW w:w="1143" w:type="dxa"/>
            <w:gridSpan w:val="2"/>
            <w:vMerge/>
            <w:shd w:val="clear" w:color="auto" w:fill="auto"/>
          </w:tcPr>
          <w:p w14:paraId="707C93FE" w14:textId="77777777" w:rsidR="003D3457" w:rsidRPr="00623112" w:rsidRDefault="0007794B" w:rsidP="001461AD">
            <w:pPr>
              <w:jc w:val="center"/>
              <w:rPr>
                <w:rFonts w:cstheme="minorHAnsi"/>
                <w:sz w:val="20"/>
                <w:szCs w:val="20"/>
              </w:rPr>
            </w:pPr>
          </w:p>
        </w:tc>
        <w:tc>
          <w:tcPr>
            <w:tcW w:w="1150" w:type="dxa"/>
            <w:shd w:val="clear" w:color="auto" w:fill="auto"/>
          </w:tcPr>
          <w:p w14:paraId="764662B8" w14:textId="77777777" w:rsidR="003D3457" w:rsidRPr="00623112" w:rsidRDefault="0007794B" w:rsidP="001461AD">
            <w:pPr>
              <w:jc w:val="center"/>
              <w:rPr>
                <w:rFonts w:cstheme="minorHAnsi"/>
                <w:sz w:val="20"/>
                <w:szCs w:val="20"/>
              </w:rPr>
            </w:pPr>
          </w:p>
        </w:tc>
      </w:tr>
      <w:tr w:rsidR="00BE7E8A" w14:paraId="2F6FCC78" w14:textId="77777777" w:rsidTr="00292D32">
        <w:trPr>
          <w:trHeight w:val="272"/>
        </w:trPr>
        <w:tc>
          <w:tcPr>
            <w:tcW w:w="15593" w:type="dxa"/>
            <w:gridSpan w:val="9"/>
            <w:shd w:val="clear" w:color="auto" w:fill="DBE5F1" w:themeFill="accent1" w:themeFillTint="33"/>
          </w:tcPr>
          <w:p w14:paraId="6D3899C3" w14:textId="77777777" w:rsidR="001461AD" w:rsidRPr="001461AD" w:rsidRDefault="0007794B" w:rsidP="001461AD">
            <w:pPr>
              <w:jc w:val="center"/>
              <w:rPr>
                <w:rFonts w:cstheme="minorHAnsi"/>
                <w:sz w:val="18"/>
                <w:szCs w:val="18"/>
              </w:rPr>
            </w:pPr>
          </w:p>
        </w:tc>
      </w:tr>
      <w:tr w:rsidR="00BE7E8A" w14:paraId="0680D27E" w14:textId="77777777" w:rsidTr="00D312F1">
        <w:trPr>
          <w:trHeight w:val="1099"/>
        </w:trPr>
        <w:tc>
          <w:tcPr>
            <w:tcW w:w="1637" w:type="dxa"/>
            <w:vMerge w:val="restart"/>
            <w:shd w:val="clear" w:color="auto" w:fill="auto"/>
          </w:tcPr>
          <w:p w14:paraId="6F03F088" w14:textId="77777777" w:rsidR="009A0233" w:rsidRPr="009E0ACE" w:rsidRDefault="0007794B" w:rsidP="00731E02">
            <w:r>
              <w:t>2.</w:t>
            </w:r>
            <w:r w:rsidRPr="009E0ACE">
              <w:t>2. Redesign of Fire Control suite including investment in new technologies.</w:t>
            </w:r>
          </w:p>
          <w:p w14:paraId="052F828D" w14:textId="77777777" w:rsidR="009A0233" w:rsidRPr="001461AD" w:rsidRDefault="0007794B" w:rsidP="006F0BE2">
            <w:pPr>
              <w:rPr>
                <w:rFonts w:cstheme="minorHAnsi"/>
                <w:b/>
                <w:sz w:val="18"/>
                <w:szCs w:val="18"/>
              </w:rPr>
            </w:pPr>
          </w:p>
        </w:tc>
        <w:tc>
          <w:tcPr>
            <w:tcW w:w="2845" w:type="dxa"/>
          </w:tcPr>
          <w:p w14:paraId="0AB0197E" w14:textId="77777777" w:rsidR="009A0233" w:rsidRPr="001461AD" w:rsidRDefault="0007794B" w:rsidP="007E592B">
            <w:pPr>
              <w:rPr>
                <w:rFonts w:cstheme="minorHAnsi"/>
                <w:sz w:val="18"/>
                <w:szCs w:val="18"/>
              </w:rPr>
            </w:pPr>
            <w:r>
              <w:rPr>
                <w:rFonts w:cstheme="minorHAnsi"/>
              </w:rPr>
              <w:t>2.</w:t>
            </w:r>
            <w:r w:rsidRPr="009E0ACE">
              <w:rPr>
                <w:rFonts w:cstheme="minorHAnsi"/>
              </w:rPr>
              <w:t>2.1 Liaise with key stakeholders to develop costings and estimated timescales of completion.</w:t>
            </w:r>
          </w:p>
        </w:tc>
        <w:tc>
          <w:tcPr>
            <w:tcW w:w="1181" w:type="dxa"/>
            <w:shd w:val="clear" w:color="auto" w:fill="auto"/>
          </w:tcPr>
          <w:p w14:paraId="20CEA814" w14:textId="77777777" w:rsidR="009A0233" w:rsidRPr="00763B3A" w:rsidRDefault="0007794B" w:rsidP="007E592B">
            <w:pPr>
              <w:rPr>
                <w:rFonts w:cstheme="minorHAnsi"/>
                <w:sz w:val="24"/>
                <w:szCs w:val="24"/>
              </w:rPr>
            </w:pPr>
            <w:r>
              <w:rPr>
                <w:rStyle w:val="normaltextrun"/>
                <w:rFonts w:ascii="Calibri" w:hAnsi="Calibri" w:cs="Calibri"/>
                <w:color w:val="000000"/>
                <w:shd w:val="clear" w:color="auto" w:fill="FFFFFF"/>
              </w:rPr>
              <w:t>SM Claire Taylor</w:t>
            </w:r>
            <w:r>
              <w:rPr>
                <w:rStyle w:val="eop"/>
                <w:rFonts w:ascii="Calibri" w:hAnsi="Calibri" w:cs="Calibri"/>
                <w:color w:val="000000"/>
                <w:shd w:val="clear" w:color="auto" w:fill="FFFFFF"/>
              </w:rPr>
              <w:t> </w:t>
            </w:r>
          </w:p>
        </w:tc>
        <w:tc>
          <w:tcPr>
            <w:tcW w:w="6011" w:type="dxa"/>
            <w:gridSpan w:val="2"/>
            <w:shd w:val="clear" w:color="auto" w:fill="auto"/>
          </w:tcPr>
          <w:p w14:paraId="3312CEAC"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b/>
                <w:bCs/>
                <w:lang w:eastAsia="en-GB"/>
              </w:rPr>
              <w:t xml:space="preserve">April - </w:t>
            </w:r>
            <w:r w:rsidRPr="0085101D">
              <w:rPr>
                <w:rFonts w:ascii="Calibri" w:eastAsia="Times New Roman" w:hAnsi="Calibri" w:cs="Calibri"/>
                <w:b/>
                <w:bCs/>
                <w:lang w:eastAsia="en-GB"/>
              </w:rPr>
              <w:t>June</w:t>
            </w:r>
            <w:r w:rsidRPr="0085101D">
              <w:rPr>
                <w:rFonts w:ascii="Calibri" w:eastAsia="Times New Roman" w:hAnsi="Calibri" w:cs="Calibri"/>
                <w:lang w:eastAsia="en-GB"/>
              </w:rPr>
              <w:t> </w:t>
            </w:r>
          </w:p>
          <w:p w14:paraId="738F7A4B"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Liaised with Telent and Pure AV who attended Fire Control to measure wall and discuss required features. A verbal costing has been provided by PureAV in the region of £55,000 to £60,000. Awaiting detailed costing in writing and timescale of completio</w:t>
            </w:r>
            <w:r w:rsidRPr="0085101D">
              <w:rPr>
                <w:rFonts w:ascii="Calibri" w:eastAsia="Times New Roman" w:hAnsi="Calibri" w:cs="Calibri"/>
                <w:lang w:eastAsia="en-GB"/>
              </w:rPr>
              <w:t>n.  </w:t>
            </w:r>
          </w:p>
          <w:p w14:paraId="625378F8"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w:t>
            </w:r>
          </w:p>
          <w:p w14:paraId="3754A753"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b/>
                <w:bCs/>
                <w:lang w:eastAsia="en-GB"/>
              </w:rPr>
              <w:t>July-September</w:t>
            </w:r>
            <w:r w:rsidRPr="0085101D">
              <w:rPr>
                <w:rFonts w:ascii="Calibri" w:eastAsia="Times New Roman" w:hAnsi="Calibri" w:cs="Calibri"/>
                <w:lang w:eastAsia="en-GB"/>
              </w:rPr>
              <w:t> </w:t>
            </w:r>
          </w:p>
          <w:p w14:paraId="45A3DDD7"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Estimated date to commence installation of Media wall and re-design of Fire Control is November 2023. </w:t>
            </w:r>
          </w:p>
          <w:p w14:paraId="3A824DE8"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Estimated costings supplied by Estates for office furniture, electrical alteration and decoration are; </w:t>
            </w:r>
          </w:p>
          <w:p w14:paraId="33F39E17"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£6295 Chairs </w:t>
            </w:r>
          </w:p>
          <w:p w14:paraId="2404A5E9"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£7200 Desks </w:t>
            </w:r>
          </w:p>
          <w:p w14:paraId="615D8F0B"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£3600 Electrical alteration for media wall and desk positions </w:t>
            </w:r>
          </w:p>
          <w:p w14:paraId="5D458A10"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£8500 Decoration  </w:t>
            </w:r>
          </w:p>
          <w:p w14:paraId="4FCE6553"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Approx total £25.500 </w:t>
            </w:r>
          </w:p>
          <w:p w14:paraId="3C11EF01"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£13,000 has been allocated from new TDA budget and existing desks from Fire Control will be used in Secondary Control – new TDA. </w:t>
            </w:r>
          </w:p>
          <w:p w14:paraId="170AC8A4"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Paper taken to Ops Bo</w:t>
            </w:r>
            <w:r w:rsidRPr="0085101D">
              <w:rPr>
                <w:rFonts w:ascii="Calibri" w:eastAsia="Times New Roman" w:hAnsi="Calibri" w:cs="Calibri"/>
                <w:lang w:eastAsia="en-GB"/>
              </w:rPr>
              <w:t>ard in relation to funding was agreed on 23</w:t>
            </w:r>
            <w:r w:rsidRPr="0085101D">
              <w:rPr>
                <w:rFonts w:ascii="Calibri" w:eastAsia="Times New Roman" w:hAnsi="Calibri" w:cs="Calibri"/>
                <w:sz w:val="17"/>
                <w:szCs w:val="17"/>
                <w:vertAlign w:val="superscript"/>
                <w:lang w:eastAsia="en-GB"/>
              </w:rPr>
              <w:t>rd</w:t>
            </w:r>
            <w:r w:rsidRPr="0085101D">
              <w:rPr>
                <w:rFonts w:ascii="Calibri" w:eastAsia="Times New Roman" w:hAnsi="Calibri" w:cs="Calibri"/>
                <w:lang w:eastAsia="en-GB"/>
              </w:rPr>
              <w:t xml:space="preserve"> August 2023. </w:t>
            </w:r>
          </w:p>
          <w:p w14:paraId="13BFF5CD" w14:textId="77777777" w:rsidR="009A0233" w:rsidRPr="00623112" w:rsidRDefault="0007794B" w:rsidP="006F0BE2">
            <w:pPr>
              <w:rPr>
                <w:rFonts w:cstheme="minorHAnsi"/>
                <w:sz w:val="20"/>
                <w:szCs w:val="20"/>
              </w:rPr>
            </w:pPr>
          </w:p>
        </w:tc>
        <w:tc>
          <w:tcPr>
            <w:tcW w:w="1626" w:type="dxa"/>
            <w:vMerge w:val="restart"/>
            <w:shd w:val="clear" w:color="auto" w:fill="auto"/>
          </w:tcPr>
          <w:p w14:paraId="4645721E" w14:textId="77777777" w:rsidR="009A0233" w:rsidRPr="00763B3A" w:rsidRDefault="0007794B" w:rsidP="006F0BE2">
            <w:pPr>
              <w:jc w:val="center"/>
              <w:rPr>
                <w:rFonts w:cstheme="minorHAnsi"/>
                <w:sz w:val="24"/>
                <w:szCs w:val="24"/>
              </w:rPr>
            </w:pPr>
          </w:p>
        </w:tc>
        <w:tc>
          <w:tcPr>
            <w:tcW w:w="1143" w:type="dxa"/>
            <w:gridSpan w:val="2"/>
            <w:vMerge w:val="restart"/>
            <w:shd w:val="clear" w:color="auto" w:fill="auto"/>
          </w:tcPr>
          <w:p w14:paraId="7137CF06" w14:textId="77777777" w:rsidR="009A0233" w:rsidRPr="00623112" w:rsidRDefault="0007794B" w:rsidP="006F0BE2">
            <w:pPr>
              <w:jc w:val="center"/>
              <w:rPr>
                <w:rFonts w:cstheme="minorHAnsi"/>
                <w:sz w:val="20"/>
                <w:szCs w:val="20"/>
              </w:rPr>
            </w:pPr>
          </w:p>
        </w:tc>
        <w:tc>
          <w:tcPr>
            <w:tcW w:w="1150" w:type="dxa"/>
            <w:shd w:val="clear" w:color="auto" w:fill="00B050"/>
          </w:tcPr>
          <w:p w14:paraId="050E0920" w14:textId="77777777" w:rsidR="009A0233" w:rsidRPr="00623112" w:rsidRDefault="0007794B" w:rsidP="006F0BE2">
            <w:pPr>
              <w:jc w:val="center"/>
              <w:rPr>
                <w:rFonts w:cstheme="minorHAnsi"/>
                <w:sz w:val="20"/>
                <w:szCs w:val="20"/>
              </w:rPr>
            </w:pPr>
          </w:p>
        </w:tc>
      </w:tr>
      <w:tr w:rsidR="00BE7E8A" w14:paraId="099F1E7A" w14:textId="77777777" w:rsidTr="00D312F1">
        <w:trPr>
          <w:trHeight w:val="1099"/>
        </w:trPr>
        <w:tc>
          <w:tcPr>
            <w:tcW w:w="1637" w:type="dxa"/>
            <w:vMerge/>
            <w:shd w:val="clear" w:color="auto" w:fill="auto"/>
          </w:tcPr>
          <w:p w14:paraId="1717D24A" w14:textId="77777777" w:rsidR="009A0233" w:rsidRPr="00614F78" w:rsidRDefault="0007794B" w:rsidP="006F0BE2">
            <w:pPr>
              <w:rPr>
                <w:rFonts w:cstheme="minorHAnsi"/>
                <w:b/>
                <w:bCs/>
              </w:rPr>
            </w:pPr>
          </w:p>
        </w:tc>
        <w:tc>
          <w:tcPr>
            <w:tcW w:w="2845" w:type="dxa"/>
            <w:shd w:val="clear" w:color="auto" w:fill="auto"/>
          </w:tcPr>
          <w:p w14:paraId="07EB224D" w14:textId="77777777" w:rsidR="009A0233" w:rsidRPr="009E0ACE" w:rsidRDefault="0007794B" w:rsidP="00731E02">
            <w:r>
              <w:t>2.</w:t>
            </w:r>
            <w:r w:rsidRPr="009E0ACE">
              <w:t>2.2 Introduce new technologie</w:t>
            </w:r>
            <w:r>
              <w:t>s within Fire Control to enhance</w:t>
            </w:r>
            <w:r w:rsidRPr="009E0ACE">
              <w:t xml:space="preserve"> the efficiency and effectiveness of operational response:</w:t>
            </w:r>
          </w:p>
          <w:p w14:paraId="628F870A" w14:textId="77777777" w:rsidR="009A0233" w:rsidRPr="009E0ACE" w:rsidRDefault="0007794B" w:rsidP="00731E02">
            <w:pPr>
              <w:pStyle w:val="ListParagraph"/>
              <w:numPr>
                <w:ilvl w:val="0"/>
                <w:numId w:val="2"/>
              </w:numPr>
            </w:pPr>
            <w:r w:rsidRPr="009E0ACE">
              <w:t>Media wall</w:t>
            </w:r>
          </w:p>
          <w:p w14:paraId="373C64C6" w14:textId="77777777" w:rsidR="009A0233" w:rsidRPr="009E0ACE" w:rsidRDefault="0007794B" w:rsidP="00731E02">
            <w:pPr>
              <w:pStyle w:val="ListParagraph"/>
              <w:numPr>
                <w:ilvl w:val="0"/>
                <w:numId w:val="2"/>
              </w:numPr>
            </w:pPr>
            <w:r w:rsidRPr="009E0ACE">
              <w:t xml:space="preserve">AURA </w:t>
            </w:r>
          </w:p>
          <w:p w14:paraId="22F2C71D" w14:textId="77777777" w:rsidR="009A0233" w:rsidRPr="001461AD" w:rsidRDefault="0007794B" w:rsidP="00731E02">
            <w:pPr>
              <w:rPr>
                <w:rFonts w:cstheme="minorHAnsi"/>
                <w:sz w:val="18"/>
                <w:szCs w:val="18"/>
              </w:rPr>
            </w:pPr>
            <w:r w:rsidRPr="009E0ACE">
              <w:t>Pre-Alert</w:t>
            </w:r>
          </w:p>
        </w:tc>
        <w:tc>
          <w:tcPr>
            <w:tcW w:w="1181" w:type="dxa"/>
            <w:shd w:val="clear" w:color="auto" w:fill="auto"/>
          </w:tcPr>
          <w:p w14:paraId="56CD6C70" w14:textId="77777777" w:rsidR="009A0233" w:rsidRPr="001461AD" w:rsidRDefault="0007794B" w:rsidP="006F0BE2">
            <w:pPr>
              <w:jc w:val="center"/>
              <w:rPr>
                <w:rFonts w:cstheme="minorHAnsi"/>
                <w:sz w:val="18"/>
                <w:szCs w:val="18"/>
              </w:rPr>
            </w:pPr>
          </w:p>
        </w:tc>
        <w:tc>
          <w:tcPr>
            <w:tcW w:w="6011" w:type="dxa"/>
            <w:gridSpan w:val="2"/>
            <w:shd w:val="clear" w:color="auto" w:fill="auto"/>
          </w:tcPr>
          <w:p w14:paraId="21C5FAC7"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b/>
                <w:bCs/>
                <w:lang w:eastAsia="en-GB"/>
              </w:rPr>
              <w:t>AURA</w:t>
            </w:r>
            <w:r w:rsidRPr="0085101D">
              <w:rPr>
                <w:rFonts w:ascii="Calibri" w:eastAsia="Times New Roman" w:hAnsi="Calibri" w:cs="Calibri"/>
                <w:lang w:eastAsia="en-GB"/>
              </w:rPr>
              <w:t> </w:t>
            </w:r>
          </w:p>
          <w:p w14:paraId="433261F6"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w:t>
            </w:r>
          </w:p>
          <w:p w14:paraId="7EE4E0A5"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b/>
                <w:bCs/>
                <w:u w:val="single"/>
                <w:lang w:eastAsia="en-GB"/>
              </w:rPr>
              <w:t>April – June</w:t>
            </w:r>
            <w:r w:rsidRPr="0085101D">
              <w:rPr>
                <w:rFonts w:ascii="Calibri" w:eastAsia="Times New Roman" w:hAnsi="Calibri" w:cs="Calibri"/>
                <w:lang w:eastAsia="en-GB"/>
              </w:rPr>
              <w:t> </w:t>
            </w:r>
          </w:p>
          <w:p w14:paraId="2D8B28AE"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color w:val="000000"/>
                <w:shd w:val="clear" w:color="auto" w:fill="FFFFFF"/>
                <w:lang w:eastAsia="en-GB"/>
              </w:rPr>
              <w:t xml:space="preserve">Fire Control are in second phase of testing with Beta release notes issued on 02/05/2023 (Due Apr 2023). Fire Control will continue to provide feedback to the project team and report all bugs, issues and request new features. Particular attention is being </w:t>
            </w:r>
            <w:r w:rsidRPr="0085101D">
              <w:rPr>
                <w:rFonts w:ascii="Calibri" w:eastAsia="Times New Roman" w:hAnsi="Calibri" w:cs="Calibri"/>
                <w:color w:val="000000"/>
                <w:shd w:val="clear" w:color="auto" w:fill="FFFFFF"/>
                <w:lang w:eastAsia="en-GB"/>
              </w:rPr>
              <w:t>paid to the cover planner.</w:t>
            </w:r>
            <w:r w:rsidRPr="0085101D">
              <w:rPr>
                <w:rFonts w:ascii="Calibri" w:eastAsia="Times New Roman" w:hAnsi="Calibri" w:cs="Calibri"/>
                <w:color w:val="000000"/>
                <w:lang w:eastAsia="en-GB"/>
              </w:rPr>
              <w:t> </w:t>
            </w:r>
          </w:p>
          <w:p w14:paraId="4EA47619"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Following completion of the Discovery Phase of the Pre-Alert, a rough order of magnitude has gone to Telent and SSS.   </w:t>
            </w:r>
          </w:p>
          <w:p w14:paraId="16538396"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xml:space="preserve">A briefing presentation has been developed to take to Ops Board and to deliver to the Stations </w:t>
            </w:r>
            <w:r w:rsidRPr="0085101D">
              <w:rPr>
                <w:rFonts w:ascii="Calibri" w:eastAsia="Times New Roman" w:hAnsi="Calibri" w:cs="Calibri"/>
                <w:lang w:eastAsia="en-GB"/>
              </w:rPr>
              <w:t>involved in the trial.  </w:t>
            </w:r>
          </w:p>
          <w:p w14:paraId="1CEBD78D"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Presentation of trial of pre alert to deliver to crews went through Ops Board on 25</w:t>
            </w:r>
            <w:r w:rsidRPr="0085101D">
              <w:rPr>
                <w:rFonts w:ascii="Calibri" w:eastAsia="Times New Roman" w:hAnsi="Calibri" w:cs="Calibri"/>
                <w:sz w:val="13"/>
                <w:szCs w:val="13"/>
                <w:vertAlign w:val="superscript"/>
                <w:lang w:eastAsia="en-GB"/>
              </w:rPr>
              <w:t>th</w:t>
            </w:r>
            <w:r w:rsidRPr="0085101D">
              <w:rPr>
                <w:rFonts w:ascii="Calibri" w:eastAsia="Times New Roman" w:hAnsi="Calibri" w:cs="Calibri"/>
                <w:lang w:eastAsia="en-GB"/>
              </w:rPr>
              <w:t xml:space="preserve"> May, outcomes to change name due to historic negative impact of name and terminology. Enhanced Mobilisation (EM) current working title.  </w:t>
            </w:r>
          </w:p>
          <w:p w14:paraId="1EB90FB2"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Rough M</w:t>
            </w:r>
            <w:r w:rsidRPr="0085101D">
              <w:rPr>
                <w:rFonts w:ascii="Calibri" w:eastAsia="Times New Roman" w:hAnsi="Calibri" w:cs="Calibri"/>
                <w:lang w:eastAsia="en-GB"/>
              </w:rPr>
              <w:t>agnitude of costs and timescale expected 20</w:t>
            </w:r>
            <w:r w:rsidRPr="0085101D">
              <w:rPr>
                <w:rFonts w:ascii="Calibri" w:eastAsia="Times New Roman" w:hAnsi="Calibri" w:cs="Calibri"/>
                <w:sz w:val="13"/>
                <w:szCs w:val="13"/>
                <w:vertAlign w:val="superscript"/>
                <w:lang w:eastAsia="en-GB"/>
              </w:rPr>
              <w:t>th</w:t>
            </w:r>
            <w:r w:rsidRPr="0085101D">
              <w:rPr>
                <w:rFonts w:ascii="Calibri" w:eastAsia="Times New Roman" w:hAnsi="Calibri" w:cs="Calibri"/>
                <w:lang w:eastAsia="en-GB"/>
              </w:rPr>
              <w:t xml:space="preserve"> June 2023.  </w:t>
            </w:r>
          </w:p>
          <w:p w14:paraId="3C9BE07A" w14:textId="77777777" w:rsidR="0085101D" w:rsidRDefault="0007794B" w:rsidP="0085101D">
            <w:pPr>
              <w:textAlignment w:val="baseline"/>
              <w:rPr>
                <w:rFonts w:ascii="Calibri" w:eastAsia="Times New Roman" w:hAnsi="Calibri" w:cs="Calibri"/>
                <w:lang w:eastAsia="en-GB"/>
              </w:rPr>
            </w:pPr>
            <w:r w:rsidRPr="0085101D">
              <w:rPr>
                <w:rFonts w:ascii="Calibri" w:eastAsia="Times New Roman" w:hAnsi="Calibri" w:cs="Calibri"/>
                <w:lang w:eastAsia="en-GB"/>
              </w:rPr>
              <w:t>Courtesy meeting with FBU scheduled 26</w:t>
            </w:r>
            <w:r w:rsidRPr="0085101D">
              <w:rPr>
                <w:rFonts w:ascii="Calibri" w:eastAsia="Times New Roman" w:hAnsi="Calibri" w:cs="Calibri"/>
                <w:sz w:val="13"/>
                <w:szCs w:val="13"/>
                <w:vertAlign w:val="superscript"/>
                <w:lang w:eastAsia="en-GB"/>
              </w:rPr>
              <w:t>th</w:t>
            </w:r>
            <w:r w:rsidRPr="0085101D">
              <w:rPr>
                <w:rFonts w:ascii="Calibri" w:eastAsia="Times New Roman" w:hAnsi="Calibri" w:cs="Calibri"/>
                <w:lang w:eastAsia="en-GB"/>
              </w:rPr>
              <w:t xml:space="preserve"> June 2023, with dates planned to meeting Trial station personnel throughout July.  Expected launch of trial Delayed to August due to unforeseen delays from </w:t>
            </w:r>
            <w:r w:rsidRPr="0085101D">
              <w:rPr>
                <w:rFonts w:ascii="Calibri" w:eastAsia="Times New Roman" w:hAnsi="Calibri" w:cs="Calibri"/>
                <w:lang w:eastAsia="en-GB"/>
              </w:rPr>
              <w:t>Telent and SSS. </w:t>
            </w:r>
          </w:p>
          <w:p w14:paraId="42FF86BB" w14:textId="77777777" w:rsidR="00FC2DBE" w:rsidRPr="0085101D" w:rsidRDefault="0007794B" w:rsidP="0085101D">
            <w:pPr>
              <w:textAlignment w:val="baseline"/>
              <w:rPr>
                <w:rFonts w:ascii="Segoe UI" w:eastAsia="Times New Roman" w:hAnsi="Segoe UI" w:cs="Segoe UI"/>
                <w:sz w:val="18"/>
                <w:szCs w:val="18"/>
                <w:lang w:eastAsia="en-GB"/>
              </w:rPr>
            </w:pPr>
          </w:p>
          <w:p w14:paraId="5FE088AD"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b/>
                <w:bCs/>
                <w:color w:val="000000"/>
                <w:lang w:eastAsia="en-GB"/>
              </w:rPr>
              <w:t>AURA</w:t>
            </w:r>
            <w:r w:rsidRPr="0085101D">
              <w:rPr>
                <w:rFonts w:ascii="Calibri" w:eastAsia="Times New Roman" w:hAnsi="Calibri" w:cs="Calibri"/>
                <w:color w:val="000000"/>
                <w:lang w:eastAsia="en-GB"/>
              </w:rPr>
              <w:t> </w:t>
            </w:r>
          </w:p>
          <w:p w14:paraId="43E83F65"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b/>
                <w:bCs/>
                <w:color w:val="000000"/>
                <w:u w:val="single"/>
                <w:lang w:eastAsia="en-GB"/>
              </w:rPr>
              <w:t>July - September</w:t>
            </w:r>
            <w:r w:rsidRPr="0085101D">
              <w:rPr>
                <w:rFonts w:ascii="Calibri" w:eastAsia="Times New Roman" w:hAnsi="Calibri" w:cs="Calibri"/>
                <w:color w:val="000000"/>
                <w:lang w:eastAsia="en-GB"/>
              </w:rPr>
              <w:t> </w:t>
            </w:r>
          </w:p>
          <w:p w14:paraId="3FD4EAC5"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Fire Control continuing to test AURA and feedback to development team. Further meeting planned September 2023 with development team to discuss potential changes, fixes and bugs. </w:t>
            </w:r>
          </w:p>
          <w:p w14:paraId="663F62AD"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Issues relating to mapping have bee</w:t>
            </w:r>
            <w:r w:rsidRPr="0085101D">
              <w:rPr>
                <w:rFonts w:ascii="Calibri" w:eastAsia="Times New Roman" w:hAnsi="Calibri" w:cs="Calibri"/>
                <w:lang w:eastAsia="en-GB"/>
              </w:rPr>
              <w:t>n escalated to Microsoft </w:t>
            </w:r>
          </w:p>
          <w:p w14:paraId="28B98242" w14:textId="77777777" w:rsidR="00FC2DBE" w:rsidRDefault="0007794B" w:rsidP="0085101D">
            <w:pPr>
              <w:textAlignment w:val="baseline"/>
              <w:rPr>
                <w:rFonts w:ascii="Calibri" w:eastAsia="Times New Roman" w:hAnsi="Calibri" w:cs="Calibri"/>
                <w:b/>
                <w:bCs/>
                <w:lang w:eastAsia="en-GB"/>
              </w:rPr>
            </w:pPr>
          </w:p>
          <w:p w14:paraId="6FC6D7AB"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b/>
                <w:bCs/>
                <w:lang w:eastAsia="en-GB"/>
              </w:rPr>
              <w:t>AURA</w:t>
            </w:r>
            <w:r w:rsidRPr="0085101D">
              <w:rPr>
                <w:rFonts w:ascii="Calibri" w:eastAsia="Times New Roman" w:hAnsi="Calibri" w:cs="Calibri"/>
                <w:lang w:eastAsia="en-GB"/>
              </w:rPr>
              <w:t> </w:t>
            </w:r>
          </w:p>
          <w:p w14:paraId="3A4CB614"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b/>
                <w:bCs/>
                <w:u w:val="single"/>
                <w:lang w:eastAsia="en-GB"/>
              </w:rPr>
              <w:t>October to December</w:t>
            </w:r>
            <w:r w:rsidRPr="0085101D">
              <w:rPr>
                <w:rFonts w:ascii="Calibri" w:eastAsia="Times New Roman" w:hAnsi="Calibri" w:cs="Calibri"/>
                <w:lang w:eastAsia="en-GB"/>
              </w:rPr>
              <w:t> </w:t>
            </w:r>
          </w:p>
          <w:p w14:paraId="2BF1F9F4"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Response received from Microsoft in relation to mapping is that it is being investigated as part of a wider issue with their product and have implied it will take some time to resolve. </w:t>
            </w:r>
          </w:p>
          <w:p w14:paraId="7D0ED390"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MFRS development team are looking at other options that will deliver a similar road network/isochrones. </w:t>
            </w:r>
          </w:p>
          <w:p w14:paraId="3CD737EB" w14:textId="77777777" w:rsidR="0085101D" w:rsidRDefault="0007794B" w:rsidP="0085101D">
            <w:pPr>
              <w:textAlignment w:val="baseline"/>
              <w:rPr>
                <w:rFonts w:ascii="Calibri" w:eastAsia="Times New Roman" w:hAnsi="Calibri" w:cs="Calibri"/>
                <w:lang w:eastAsia="en-GB"/>
              </w:rPr>
            </w:pPr>
            <w:r w:rsidRPr="0085101D">
              <w:rPr>
                <w:rFonts w:ascii="Calibri" w:eastAsia="Times New Roman" w:hAnsi="Calibri" w:cs="Calibri"/>
                <w:lang w:eastAsia="en-GB"/>
              </w:rPr>
              <w:t>They will have a proof of concept ready for internal review by end of October and will take to ICT Board</w:t>
            </w:r>
          </w:p>
          <w:p w14:paraId="27890EE9"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w:t>
            </w:r>
          </w:p>
          <w:p w14:paraId="500DC0A2"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b/>
                <w:bCs/>
                <w:u w:val="single"/>
                <w:lang w:eastAsia="en-GB"/>
              </w:rPr>
              <w:t>July- September</w:t>
            </w:r>
            <w:r w:rsidRPr="0085101D">
              <w:rPr>
                <w:rFonts w:ascii="Calibri" w:eastAsia="Times New Roman" w:hAnsi="Calibri" w:cs="Calibri"/>
                <w:lang w:eastAsia="en-GB"/>
              </w:rPr>
              <w:t> </w:t>
            </w:r>
          </w:p>
          <w:p w14:paraId="3AA3E556"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b/>
                <w:bCs/>
                <w:lang w:eastAsia="en-GB"/>
              </w:rPr>
              <w:t>Enhanced Mobilisation</w:t>
            </w:r>
            <w:r w:rsidRPr="0085101D">
              <w:rPr>
                <w:rFonts w:ascii="Calibri" w:eastAsia="Times New Roman" w:hAnsi="Calibri" w:cs="Calibri"/>
                <w:lang w:eastAsia="en-GB"/>
              </w:rPr>
              <w:t> </w:t>
            </w:r>
          </w:p>
          <w:p w14:paraId="3CA1EFF4"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Enha</w:t>
            </w:r>
            <w:r w:rsidRPr="0085101D">
              <w:rPr>
                <w:rFonts w:ascii="Calibri" w:eastAsia="Times New Roman" w:hAnsi="Calibri" w:cs="Calibri"/>
                <w:lang w:eastAsia="en-GB"/>
              </w:rPr>
              <w:t>nced mobilisation input has now been delivered to all watches at Bromborough, all 4 Watches at Southport and 3 cohorts of staff at St Helens as well as SM through their respective command groups. </w:t>
            </w:r>
          </w:p>
          <w:p w14:paraId="2B7F4A12"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Alongside the delivery sessions staff have been engaged and</w:t>
            </w:r>
            <w:r w:rsidRPr="0085101D">
              <w:rPr>
                <w:rFonts w:ascii="Calibri" w:eastAsia="Times New Roman" w:hAnsi="Calibri" w:cs="Calibri"/>
                <w:lang w:eastAsia="en-GB"/>
              </w:rPr>
              <w:t xml:space="preserve"> feedback has been sought, initial results indicate staff are encouraged by the Merseyside model. </w:t>
            </w:r>
          </w:p>
          <w:p w14:paraId="4D4953A1"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Unforeseen risks have been identified through interaction with crews and alternative options have been considered. </w:t>
            </w:r>
          </w:p>
          <w:p w14:paraId="111A1F15"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Telent update suggests that a go live dat</w:t>
            </w:r>
            <w:r w:rsidRPr="0085101D">
              <w:rPr>
                <w:rFonts w:ascii="Calibri" w:eastAsia="Times New Roman" w:hAnsi="Calibri" w:cs="Calibri"/>
                <w:lang w:eastAsia="en-GB"/>
              </w:rPr>
              <w:t>e for September is achievable, but cost analysis has yet to be completed. </w:t>
            </w:r>
          </w:p>
          <w:p w14:paraId="32272912" w14:textId="77777777" w:rsidR="0085101D" w:rsidRPr="0085101D" w:rsidRDefault="0007794B" w:rsidP="0085101D">
            <w:pPr>
              <w:textAlignment w:val="baseline"/>
              <w:rPr>
                <w:rFonts w:ascii="Segoe UI" w:eastAsia="Times New Roman" w:hAnsi="Segoe UI" w:cs="Segoe UI"/>
                <w:sz w:val="18"/>
                <w:szCs w:val="18"/>
                <w:lang w:eastAsia="en-GB"/>
              </w:rPr>
            </w:pPr>
            <w:hyperlink r:id="rId12" w:tgtFrame="_blank" w:history="1">
              <w:r w:rsidRPr="0085101D">
                <w:rPr>
                  <w:rFonts w:ascii="Calibri" w:eastAsia="Times New Roman" w:hAnsi="Calibri" w:cs="Calibri"/>
                  <w:b/>
                  <w:bCs/>
                  <w:color w:val="0000FF"/>
                  <w:u w:val="single"/>
                  <w:lang w:eastAsia="en-GB"/>
                </w:rPr>
                <w:t>https://www.surveymonkey.co.uk/r/MFRSEnhancedAlert2023</w:t>
              </w:r>
            </w:hyperlink>
            <w:r w:rsidRPr="0085101D">
              <w:rPr>
                <w:rFonts w:ascii="Calibri" w:eastAsia="Times New Roman" w:hAnsi="Calibri" w:cs="Calibri"/>
                <w:lang w:eastAsia="en-GB"/>
              </w:rPr>
              <w:t> </w:t>
            </w:r>
          </w:p>
          <w:p w14:paraId="235F531C"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Bromborough removed from EM pilot. All available status will now also be included in the pilot for Southport and St Helens stations.  </w:t>
            </w:r>
          </w:p>
          <w:p w14:paraId="1B041C29"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LLAR work around being considered in preparation for September</w:t>
            </w:r>
            <w:r w:rsidRPr="0085101D">
              <w:rPr>
                <w:rFonts w:ascii="Calibri" w:eastAsia="Times New Roman" w:hAnsi="Calibri" w:cs="Calibri"/>
                <w:lang w:eastAsia="en-GB"/>
              </w:rPr>
              <w:t xml:space="preserve"> Ops board and all MFRS stations being booked for EM briefing during 3-month pilot. </w:t>
            </w:r>
          </w:p>
          <w:p w14:paraId="07B91336"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Fire Control briefing of EM commencing August and expected completion early September. </w:t>
            </w:r>
          </w:p>
          <w:p w14:paraId="6222A893"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Briefing note submitted to Ops Board on 23</w:t>
            </w:r>
            <w:r w:rsidRPr="0085101D">
              <w:rPr>
                <w:rFonts w:ascii="Calibri" w:eastAsia="Times New Roman" w:hAnsi="Calibri" w:cs="Calibri"/>
                <w:sz w:val="17"/>
                <w:szCs w:val="17"/>
                <w:vertAlign w:val="superscript"/>
                <w:lang w:eastAsia="en-GB"/>
              </w:rPr>
              <w:t>rd</w:t>
            </w:r>
            <w:r w:rsidRPr="0085101D">
              <w:rPr>
                <w:rFonts w:ascii="Calibri" w:eastAsia="Times New Roman" w:hAnsi="Calibri" w:cs="Calibri"/>
                <w:lang w:eastAsia="en-GB"/>
              </w:rPr>
              <w:t xml:space="preserve"> August. Further verbal update to be pr</w:t>
            </w:r>
            <w:r w:rsidRPr="0085101D">
              <w:rPr>
                <w:rFonts w:ascii="Calibri" w:eastAsia="Times New Roman" w:hAnsi="Calibri" w:cs="Calibri"/>
                <w:lang w:eastAsia="en-GB"/>
              </w:rPr>
              <w:t>ovided in September with costings and proposed timeline. </w:t>
            </w:r>
          </w:p>
          <w:p w14:paraId="66AA04D0"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w:t>
            </w:r>
          </w:p>
          <w:p w14:paraId="2387919B"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b/>
                <w:bCs/>
                <w:u w:val="single"/>
                <w:lang w:eastAsia="en-GB"/>
              </w:rPr>
              <w:t>October - December</w:t>
            </w:r>
            <w:r w:rsidRPr="0085101D">
              <w:rPr>
                <w:rFonts w:ascii="Calibri" w:eastAsia="Times New Roman" w:hAnsi="Calibri" w:cs="Calibri"/>
                <w:lang w:eastAsia="en-GB"/>
              </w:rPr>
              <w:t> </w:t>
            </w:r>
          </w:p>
          <w:p w14:paraId="22E9AC52"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b/>
                <w:bCs/>
                <w:lang w:eastAsia="en-GB"/>
              </w:rPr>
              <w:t>Enhanced Mobilisation</w:t>
            </w:r>
            <w:r w:rsidRPr="0085101D">
              <w:rPr>
                <w:rFonts w:ascii="Calibri" w:eastAsia="Times New Roman" w:hAnsi="Calibri" w:cs="Calibri"/>
                <w:lang w:eastAsia="en-GB"/>
              </w:rPr>
              <w:t> </w:t>
            </w:r>
          </w:p>
          <w:p w14:paraId="7984846D"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xml:space="preserve">Rough Magnitude of Order and timescale received from SSS. ROM costing is £98,900 with an estimated timescale of 25 weeks from agreement date with </w:t>
            </w:r>
            <w:r w:rsidRPr="0085101D">
              <w:rPr>
                <w:rFonts w:ascii="Calibri" w:eastAsia="Times New Roman" w:hAnsi="Calibri" w:cs="Calibri"/>
                <w:lang w:eastAsia="en-GB"/>
              </w:rPr>
              <w:t>MFRS. </w:t>
            </w:r>
          </w:p>
          <w:p w14:paraId="6BD9441A"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Potential copyright of the code/parameters and any future earnings from our coding is being sought by procurement and the Enhanced Mobilisation working party. </w:t>
            </w:r>
          </w:p>
          <w:p w14:paraId="0916990D" w14:textId="77777777" w:rsidR="009A0233" w:rsidRPr="00623112" w:rsidRDefault="0007794B" w:rsidP="006F0BE2">
            <w:pPr>
              <w:rPr>
                <w:rFonts w:cstheme="minorHAnsi"/>
                <w:sz w:val="20"/>
                <w:szCs w:val="20"/>
              </w:rPr>
            </w:pPr>
          </w:p>
        </w:tc>
        <w:tc>
          <w:tcPr>
            <w:tcW w:w="1626" w:type="dxa"/>
            <w:vMerge/>
            <w:shd w:val="clear" w:color="auto" w:fill="auto"/>
          </w:tcPr>
          <w:p w14:paraId="42FA4816" w14:textId="77777777" w:rsidR="009A0233" w:rsidRPr="00763B3A" w:rsidRDefault="0007794B" w:rsidP="006F0BE2">
            <w:pPr>
              <w:jc w:val="center"/>
              <w:rPr>
                <w:rFonts w:cstheme="minorHAnsi"/>
                <w:sz w:val="24"/>
                <w:szCs w:val="24"/>
              </w:rPr>
            </w:pPr>
          </w:p>
        </w:tc>
        <w:tc>
          <w:tcPr>
            <w:tcW w:w="1143" w:type="dxa"/>
            <w:gridSpan w:val="2"/>
            <w:vMerge/>
            <w:shd w:val="clear" w:color="auto" w:fill="auto"/>
          </w:tcPr>
          <w:p w14:paraId="16AC4EF5" w14:textId="77777777" w:rsidR="009A0233" w:rsidRPr="00623112" w:rsidRDefault="0007794B" w:rsidP="006F0BE2">
            <w:pPr>
              <w:jc w:val="center"/>
              <w:rPr>
                <w:rFonts w:cstheme="minorHAnsi"/>
                <w:sz w:val="20"/>
                <w:szCs w:val="20"/>
              </w:rPr>
            </w:pPr>
          </w:p>
        </w:tc>
        <w:tc>
          <w:tcPr>
            <w:tcW w:w="1150" w:type="dxa"/>
            <w:shd w:val="clear" w:color="auto" w:fill="FFC000"/>
          </w:tcPr>
          <w:p w14:paraId="6B5DD41C" w14:textId="77777777" w:rsidR="009A0233" w:rsidRPr="00623112" w:rsidRDefault="0007794B" w:rsidP="006F0BE2">
            <w:pPr>
              <w:jc w:val="center"/>
              <w:rPr>
                <w:rFonts w:cstheme="minorHAnsi"/>
                <w:sz w:val="20"/>
                <w:szCs w:val="20"/>
              </w:rPr>
            </w:pPr>
          </w:p>
        </w:tc>
      </w:tr>
      <w:tr w:rsidR="00BE7E8A" w14:paraId="796E3954" w14:textId="77777777" w:rsidTr="00D312F1">
        <w:trPr>
          <w:trHeight w:val="1099"/>
        </w:trPr>
        <w:tc>
          <w:tcPr>
            <w:tcW w:w="1637" w:type="dxa"/>
            <w:vMerge/>
            <w:shd w:val="clear" w:color="auto" w:fill="auto"/>
          </w:tcPr>
          <w:p w14:paraId="3860DBCD" w14:textId="77777777" w:rsidR="009A0233" w:rsidRPr="00614F78" w:rsidRDefault="0007794B" w:rsidP="006F0BE2">
            <w:pPr>
              <w:rPr>
                <w:rFonts w:cstheme="minorHAnsi"/>
                <w:b/>
                <w:bCs/>
              </w:rPr>
            </w:pPr>
          </w:p>
        </w:tc>
        <w:tc>
          <w:tcPr>
            <w:tcW w:w="2845" w:type="dxa"/>
            <w:shd w:val="clear" w:color="auto" w:fill="auto"/>
          </w:tcPr>
          <w:p w14:paraId="76DD2B20" w14:textId="77777777" w:rsidR="009A0233" w:rsidRPr="007E592B" w:rsidRDefault="0007794B" w:rsidP="007E592B">
            <w:pPr>
              <w:rPr>
                <w:rFonts w:cstheme="minorHAnsi"/>
                <w:sz w:val="18"/>
                <w:szCs w:val="18"/>
              </w:rPr>
            </w:pPr>
            <w:r>
              <w:t>2.2.3</w:t>
            </w:r>
            <w:r w:rsidRPr="009E0ACE">
              <w:t xml:space="preserve"> Implement redesign of Fire Control to</w:t>
            </w:r>
            <w:r>
              <w:t xml:space="preserve"> </w:t>
            </w:r>
            <w:r w:rsidRPr="009E0ACE">
              <w:t xml:space="preserve">support the use of new </w:t>
            </w:r>
            <w:r w:rsidRPr="009E0ACE">
              <w:t>technologies.</w:t>
            </w:r>
          </w:p>
        </w:tc>
        <w:tc>
          <w:tcPr>
            <w:tcW w:w="1181" w:type="dxa"/>
            <w:shd w:val="clear" w:color="auto" w:fill="auto"/>
          </w:tcPr>
          <w:p w14:paraId="1DCC5ACC" w14:textId="77777777" w:rsidR="009A0233" w:rsidRPr="001461AD" w:rsidRDefault="0007794B" w:rsidP="006F0BE2">
            <w:pPr>
              <w:jc w:val="center"/>
              <w:rPr>
                <w:rFonts w:cstheme="minorHAnsi"/>
                <w:sz w:val="18"/>
                <w:szCs w:val="18"/>
              </w:rPr>
            </w:pPr>
          </w:p>
        </w:tc>
        <w:tc>
          <w:tcPr>
            <w:tcW w:w="6011" w:type="dxa"/>
            <w:gridSpan w:val="2"/>
            <w:shd w:val="clear" w:color="auto" w:fill="auto"/>
          </w:tcPr>
          <w:p w14:paraId="43C3F470" w14:textId="77777777" w:rsidR="00F254D3" w:rsidRDefault="0007794B" w:rsidP="00F254D3">
            <w:pPr>
              <w:pStyle w:val="paragraph"/>
              <w:spacing w:before="0" w:beforeAutospacing="0" w:after="0" w:afterAutospacing="0"/>
              <w:textAlignment w:val="baseline"/>
              <w:rPr>
                <w:rFonts w:ascii="Segoe UI" w:hAnsi="Segoe UI" w:cs="Segoe UI"/>
                <w:sz w:val="18"/>
                <w:szCs w:val="18"/>
              </w:rPr>
            </w:pPr>
          </w:p>
          <w:p w14:paraId="4F854C98"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Media Wall</w:t>
            </w:r>
            <w:r>
              <w:rPr>
                <w:rStyle w:val="eop"/>
                <w:rFonts w:ascii="Calibri" w:eastAsiaTheme="majorEastAsia" w:hAnsi="Calibri" w:cs="Calibri"/>
                <w:sz w:val="22"/>
                <w:szCs w:val="22"/>
              </w:rPr>
              <w:t> </w:t>
            </w:r>
          </w:p>
          <w:p w14:paraId="47D8503D"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April - June</w:t>
            </w:r>
            <w:r>
              <w:rPr>
                <w:rStyle w:val="eop"/>
                <w:rFonts w:ascii="Calibri" w:eastAsiaTheme="majorEastAsia" w:hAnsi="Calibri" w:cs="Calibri"/>
                <w:color w:val="000000"/>
                <w:sz w:val="22"/>
                <w:szCs w:val="22"/>
              </w:rPr>
              <w:t> </w:t>
            </w:r>
          </w:p>
          <w:p w14:paraId="508B1903"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Decision to be made whether to ‘pattress’ the wall in Fire Control to allow media wall to be fixed or for Pure AV to supply and fit a frame. Alternative solution supplied by Pure Av was to mount media wall on a stand. This has been discounted due to height</w:t>
            </w:r>
            <w:r>
              <w:rPr>
                <w:rStyle w:val="normaltextrun"/>
                <w:rFonts w:ascii="Calibri" w:hAnsi="Calibri" w:cs="Calibri"/>
                <w:color w:val="000000"/>
                <w:sz w:val="22"/>
                <w:szCs w:val="22"/>
              </w:rPr>
              <w:t xml:space="preserve"> of monitors being unsuitable. (too low). Next Meeting will be held on 17</w:t>
            </w:r>
            <w:r>
              <w:rPr>
                <w:rStyle w:val="normaltextrun"/>
                <w:rFonts w:ascii="Calibri" w:hAnsi="Calibri" w:cs="Calibri"/>
                <w:color w:val="000000"/>
                <w:sz w:val="17"/>
                <w:szCs w:val="17"/>
                <w:vertAlign w:val="superscript"/>
              </w:rPr>
              <w:t>th</w:t>
            </w:r>
            <w:r>
              <w:rPr>
                <w:rStyle w:val="normaltextrun"/>
                <w:rFonts w:ascii="Calibri" w:hAnsi="Calibri" w:cs="Calibri"/>
                <w:color w:val="000000"/>
                <w:sz w:val="22"/>
                <w:szCs w:val="22"/>
              </w:rPr>
              <w:t xml:space="preserve"> October with relevant stakeholders.</w:t>
            </w:r>
            <w:r>
              <w:rPr>
                <w:rStyle w:val="eop"/>
                <w:rFonts w:ascii="Calibri" w:eastAsiaTheme="majorEastAsia" w:hAnsi="Calibri" w:cs="Calibri"/>
                <w:color w:val="000000"/>
                <w:sz w:val="22"/>
                <w:szCs w:val="22"/>
              </w:rPr>
              <w:t> </w:t>
            </w:r>
          </w:p>
          <w:p w14:paraId="034B74AA"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0C758CE"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July- September</w:t>
            </w:r>
            <w:r>
              <w:rPr>
                <w:rStyle w:val="normaltextrun"/>
                <w:rFonts w:ascii="Calibri" w:hAnsi="Calibri" w:cs="Calibri"/>
                <w:sz w:val="22"/>
                <w:szCs w:val="22"/>
              </w:rPr>
              <w:t> </w:t>
            </w:r>
            <w:r>
              <w:rPr>
                <w:rStyle w:val="eop"/>
                <w:rFonts w:ascii="Calibri" w:eastAsiaTheme="majorEastAsia" w:hAnsi="Calibri" w:cs="Calibri"/>
                <w:sz w:val="22"/>
                <w:szCs w:val="22"/>
              </w:rPr>
              <w:t> </w:t>
            </w:r>
          </w:p>
          <w:p w14:paraId="7AA68F68"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Estates do not think the internal wall is strong enough to hold media wall and Telent have recontacted Pure AV to discuss a</w:t>
            </w:r>
            <w:r>
              <w:rPr>
                <w:rStyle w:val="normaltextrun"/>
                <w:rFonts w:ascii="Calibri" w:hAnsi="Calibri" w:cs="Calibri"/>
                <w:sz w:val="22"/>
                <w:szCs w:val="22"/>
              </w:rPr>
              <w:t xml:space="preserve"> frame to house the monitors</w:t>
            </w:r>
            <w:r>
              <w:rPr>
                <w:rStyle w:val="eop"/>
                <w:rFonts w:ascii="Calibri" w:eastAsiaTheme="majorEastAsia" w:hAnsi="Calibri" w:cs="Calibri"/>
                <w:sz w:val="22"/>
                <w:szCs w:val="22"/>
              </w:rPr>
              <w:t> </w:t>
            </w:r>
          </w:p>
          <w:p w14:paraId="62D87EEF"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Sample chairs have been supplied to Fire Control for testing with more options being sent to test.</w:t>
            </w:r>
            <w:r>
              <w:rPr>
                <w:rStyle w:val="eop"/>
                <w:rFonts w:ascii="Calibri" w:eastAsiaTheme="majorEastAsia" w:hAnsi="Calibri" w:cs="Calibri"/>
                <w:sz w:val="22"/>
                <w:szCs w:val="22"/>
              </w:rPr>
              <w:t> </w:t>
            </w:r>
          </w:p>
          <w:p w14:paraId="268A9515"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New curved monitor has been ordered by Telent to sample, which will show Vision on 1 monitor as opposed the current 2.</w:t>
            </w:r>
            <w:r>
              <w:rPr>
                <w:rStyle w:val="eop"/>
                <w:rFonts w:ascii="Calibri" w:eastAsiaTheme="majorEastAsia" w:hAnsi="Calibri" w:cs="Calibri"/>
                <w:sz w:val="22"/>
                <w:szCs w:val="22"/>
              </w:rPr>
              <w:t> </w:t>
            </w:r>
          </w:p>
          <w:p w14:paraId="2D85FC94"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Desks </w:t>
            </w:r>
            <w:r>
              <w:rPr>
                <w:rStyle w:val="normaltextrun"/>
                <w:rFonts w:ascii="Calibri" w:hAnsi="Calibri" w:cs="Calibri"/>
                <w:sz w:val="22"/>
                <w:szCs w:val="22"/>
              </w:rPr>
              <w:t>have been selected and CAD designs drawn up to show different layouts.</w:t>
            </w:r>
            <w:r>
              <w:rPr>
                <w:rStyle w:val="eop"/>
                <w:rFonts w:ascii="Calibri" w:eastAsiaTheme="majorEastAsia" w:hAnsi="Calibri" w:cs="Calibri"/>
                <w:sz w:val="22"/>
                <w:szCs w:val="22"/>
              </w:rPr>
              <w:t> </w:t>
            </w:r>
          </w:p>
          <w:p w14:paraId="08378B37"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5E48177"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Re-design of Fire Control is tied in with move to new TDA and as such has been added to TDA transition plan.  Telent have recently assigned a project manager - Debra Nixon. Next meet</w:t>
            </w:r>
            <w:r>
              <w:rPr>
                <w:rStyle w:val="normaltextrun"/>
                <w:rFonts w:ascii="Calibri" w:hAnsi="Calibri" w:cs="Calibri"/>
                <w:sz w:val="22"/>
                <w:szCs w:val="22"/>
              </w:rPr>
              <w:t>ing scheduled for 15</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August 2023.</w:t>
            </w:r>
            <w:r>
              <w:rPr>
                <w:rStyle w:val="eop"/>
                <w:rFonts w:ascii="Calibri" w:eastAsiaTheme="majorEastAsia" w:hAnsi="Calibri" w:cs="Calibri"/>
                <w:sz w:val="22"/>
                <w:szCs w:val="22"/>
              </w:rPr>
              <w:t> </w:t>
            </w:r>
          </w:p>
          <w:p w14:paraId="3A478CD2"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Fire Control training room will be used as secondary Control if TDA must be evacuated, and Bootle/Netherton Fire station has been selected as tertiary Control room for duration of re-design. Telent have been to visit si</w:t>
            </w:r>
            <w:r>
              <w:rPr>
                <w:rStyle w:val="normaltextrun"/>
                <w:rFonts w:ascii="Calibri" w:hAnsi="Calibri" w:cs="Calibri"/>
                <w:sz w:val="22"/>
                <w:szCs w:val="22"/>
              </w:rPr>
              <w:t>te and will make the necessary adjustments to the conference room. SM Maxwell has been informed.</w:t>
            </w:r>
            <w:r>
              <w:rPr>
                <w:rStyle w:val="eop"/>
                <w:rFonts w:ascii="Calibri" w:eastAsiaTheme="majorEastAsia" w:hAnsi="Calibri" w:cs="Calibri"/>
                <w:sz w:val="22"/>
                <w:szCs w:val="22"/>
              </w:rPr>
              <w:t> </w:t>
            </w:r>
          </w:p>
          <w:p w14:paraId="65F21EEA"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Ops Board/SLT Paper drafted for 23</w:t>
            </w:r>
            <w:r>
              <w:rPr>
                <w:rStyle w:val="normaltextrun"/>
                <w:rFonts w:ascii="Calibri" w:hAnsi="Calibri" w:cs="Calibri"/>
                <w:sz w:val="17"/>
                <w:szCs w:val="17"/>
                <w:vertAlign w:val="superscript"/>
              </w:rPr>
              <w:t>rd</w:t>
            </w:r>
            <w:r>
              <w:rPr>
                <w:rStyle w:val="normaltextrun"/>
                <w:rFonts w:ascii="Calibri" w:hAnsi="Calibri" w:cs="Calibri"/>
                <w:sz w:val="22"/>
                <w:szCs w:val="22"/>
              </w:rPr>
              <w:t xml:space="preserve"> August ready for Authority meeting on 7</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September.</w:t>
            </w:r>
            <w:r>
              <w:rPr>
                <w:rStyle w:val="eop"/>
                <w:rFonts w:ascii="Calibri" w:eastAsiaTheme="majorEastAsia" w:hAnsi="Calibri" w:cs="Calibri"/>
                <w:sz w:val="22"/>
                <w:szCs w:val="22"/>
              </w:rPr>
              <w:t> </w:t>
            </w:r>
          </w:p>
          <w:p w14:paraId="1498F3EB" w14:textId="77777777" w:rsidR="0085101D" w:rsidRDefault="0007794B" w:rsidP="0085101D">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hAnsi="Calibri" w:cs="Calibri"/>
                <w:sz w:val="22"/>
                <w:szCs w:val="22"/>
              </w:rPr>
              <w:t>Paper taken to Ops Board was agreed on 23</w:t>
            </w:r>
            <w:r>
              <w:rPr>
                <w:rStyle w:val="normaltextrun"/>
                <w:rFonts w:ascii="Calibri" w:hAnsi="Calibri" w:cs="Calibri"/>
                <w:sz w:val="17"/>
                <w:szCs w:val="17"/>
                <w:vertAlign w:val="superscript"/>
              </w:rPr>
              <w:t>rd</w:t>
            </w:r>
            <w:r>
              <w:rPr>
                <w:rStyle w:val="normaltextrun"/>
                <w:rFonts w:ascii="Calibri" w:hAnsi="Calibri" w:cs="Calibri"/>
                <w:sz w:val="22"/>
                <w:szCs w:val="22"/>
              </w:rPr>
              <w:t xml:space="preserve"> August 2023.</w:t>
            </w:r>
            <w:r>
              <w:rPr>
                <w:rStyle w:val="eop"/>
                <w:rFonts w:ascii="Calibri" w:eastAsiaTheme="majorEastAsia" w:hAnsi="Calibri" w:cs="Calibri"/>
                <w:sz w:val="22"/>
                <w:szCs w:val="22"/>
              </w:rPr>
              <w:t> </w:t>
            </w:r>
          </w:p>
          <w:p w14:paraId="4AD229FB" w14:textId="77777777" w:rsidR="00FC2DBE" w:rsidRDefault="0007794B" w:rsidP="0085101D">
            <w:pPr>
              <w:pStyle w:val="paragraph"/>
              <w:spacing w:before="0" w:beforeAutospacing="0" w:after="0" w:afterAutospacing="0"/>
              <w:textAlignment w:val="baseline"/>
              <w:rPr>
                <w:rFonts w:ascii="Segoe UI" w:hAnsi="Segoe UI" w:cs="Segoe UI"/>
                <w:sz w:val="18"/>
                <w:szCs w:val="18"/>
              </w:rPr>
            </w:pPr>
          </w:p>
          <w:p w14:paraId="7BA15114"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u w:val="single"/>
              </w:rPr>
              <w:t>October – December</w:t>
            </w:r>
            <w:r>
              <w:rPr>
                <w:rStyle w:val="eop"/>
                <w:rFonts w:ascii="Calibri" w:eastAsiaTheme="majorEastAsia" w:hAnsi="Calibri" w:cs="Calibri"/>
                <w:color w:val="000000"/>
                <w:sz w:val="22"/>
                <w:szCs w:val="22"/>
              </w:rPr>
              <w:t> </w:t>
            </w:r>
          </w:p>
          <w:p w14:paraId="76B076BB"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Curved monitor has been delivered and is set up in Operational Intelligence with Fire Control staff providing feedback.</w:t>
            </w:r>
            <w:r>
              <w:rPr>
                <w:rStyle w:val="eop"/>
                <w:rFonts w:ascii="Calibri" w:eastAsiaTheme="majorEastAsia" w:hAnsi="Calibri" w:cs="Calibri"/>
                <w:color w:val="000000"/>
                <w:sz w:val="22"/>
                <w:szCs w:val="22"/>
              </w:rPr>
              <w:t> </w:t>
            </w:r>
          </w:p>
          <w:p w14:paraId="6AC7D78C"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Two ‘rise and fall’ desks are being delivered to Fire Control on Thursday 12</w:t>
            </w:r>
            <w:r>
              <w:rPr>
                <w:rStyle w:val="normaltextrun"/>
                <w:rFonts w:ascii="Calibri" w:hAnsi="Calibri" w:cs="Calibri"/>
                <w:color w:val="000000"/>
                <w:sz w:val="17"/>
                <w:szCs w:val="17"/>
                <w:vertAlign w:val="superscript"/>
              </w:rPr>
              <w:t>th</w:t>
            </w:r>
            <w:r>
              <w:rPr>
                <w:rStyle w:val="normaltextrun"/>
                <w:rFonts w:ascii="Calibri" w:hAnsi="Calibri" w:cs="Calibri"/>
                <w:color w:val="000000"/>
                <w:sz w:val="22"/>
                <w:szCs w:val="22"/>
              </w:rPr>
              <w:t xml:space="preserve"> October and will rep</w:t>
            </w:r>
            <w:r>
              <w:rPr>
                <w:rStyle w:val="normaltextrun"/>
                <w:rFonts w:ascii="Calibri" w:hAnsi="Calibri" w:cs="Calibri"/>
                <w:color w:val="000000"/>
                <w:sz w:val="22"/>
                <w:szCs w:val="22"/>
              </w:rPr>
              <w:t>lace positions 7 &amp; 8 and will be set up with new curved monitor.</w:t>
            </w:r>
            <w:r>
              <w:rPr>
                <w:rStyle w:val="eop"/>
                <w:rFonts w:ascii="Calibri" w:eastAsiaTheme="majorEastAsia" w:hAnsi="Calibri" w:cs="Calibri"/>
                <w:color w:val="000000"/>
                <w:sz w:val="22"/>
                <w:szCs w:val="22"/>
              </w:rPr>
              <w:t> </w:t>
            </w:r>
          </w:p>
          <w:p w14:paraId="0FA4FA31"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Re-design of Fire Control will take 5 weeks and has been provisionally booked to start on 17</w:t>
            </w:r>
            <w:r>
              <w:rPr>
                <w:rStyle w:val="normaltextrun"/>
                <w:rFonts w:ascii="Calibri" w:hAnsi="Calibri" w:cs="Calibri"/>
                <w:color w:val="000000"/>
                <w:sz w:val="17"/>
                <w:szCs w:val="17"/>
                <w:vertAlign w:val="superscript"/>
              </w:rPr>
              <w:t>th</w:t>
            </w:r>
            <w:r>
              <w:rPr>
                <w:rStyle w:val="normaltextrun"/>
                <w:rFonts w:ascii="Calibri" w:hAnsi="Calibri" w:cs="Calibri"/>
                <w:color w:val="000000"/>
                <w:sz w:val="22"/>
                <w:szCs w:val="22"/>
              </w:rPr>
              <w:t xml:space="preserve"> November.</w:t>
            </w:r>
            <w:r>
              <w:rPr>
                <w:rStyle w:val="eop"/>
                <w:rFonts w:ascii="Calibri" w:eastAsiaTheme="majorEastAsia" w:hAnsi="Calibri" w:cs="Calibri"/>
                <w:color w:val="000000"/>
                <w:sz w:val="22"/>
                <w:szCs w:val="22"/>
              </w:rPr>
              <w:t> </w:t>
            </w:r>
          </w:p>
          <w:p w14:paraId="471EE5AB"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Next date will be January 2024. </w:t>
            </w:r>
            <w:r>
              <w:rPr>
                <w:rStyle w:val="eop"/>
                <w:rFonts w:ascii="Calibri" w:eastAsiaTheme="majorEastAsia" w:hAnsi="Calibri" w:cs="Calibri"/>
                <w:color w:val="000000"/>
                <w:sz w:val="22"/>
                <w:szCs w:val="22"/>
              </w:rPr>
              <w:t> </w:t>
            </w:r>
          </w:p>
          <w:p w14:paraId="075DAFFC" w14:textId="77777777" w:rsidR="009A0233" w:rsidRPr="00623112" w:rsidRDefault="0007794B" w:rsidP="006F0BE2">
            <w:pPr>
              <w:rPr>
                <w:rFonts w:cstheme="minorHAnsi"/>
                <w:sz w:val="20"/>
                <w:szCs w:val="20"/>
              </w:rPr>
            </w:pPr>
          </w:p>
        </w:tc>
        <w:tc>
          <w:tcPr>
            <w:tcW w:w="1626" w:type="dxa"/>
            <w:vMerge/>
            <w:shd w:val="clear" w:color="auto" w:fill="auto"/>
          </w:tcPr>
          <w:p w14:paraId="30350860" w14:textId="77777777" w:rsidR="009A0233" w:rsidRPr="00763B3A" w:rsidRDefault="0007794B" w:rsidP="006F0BE2">
            <w:pPr>
              <w:jc w:val="center"/>
              <w:rPr>
                <w:rFonts w:cstheme="minorHAnsi"/>
                <w:sz w:val="24"/>
                <w:szCs w:val="24"/>
              </w:rPr>
            </w:pPr>
          </w:p>
        </w:tc>
        <w:tc>
          <w:tcPr>
            <w:tcW w:w="1143" w:type="dxa"/>
            <w:gridSpan w:val="2"/>
            <w:vMerge/>
            <w:shd w:val="clear" w:color="auto" w:fill="auto"/>
          </w:tcPr>
          <w:p w14:paraId="7D8F1CB1" w14:textId="77777777" w:rsidR="009A0233" w:rsidRPr="00623112" w:rsidRDefault="0007794B" w:rsidP="006F0BE2">
            <w:pPr>
              <w:jc w:val="center"/>
              <w:rPr>
                <w:rFonts w:cstheme="minorHAnsi"/>
                <w:sz w:val="20"/>
                <w:szCs w:val="20"/>
              </w:rPr>
            </w:pPr>
          </w:p>
        </w:tc>
        <w:tc>
          <w:tcPr>
            <w:tcW w:w="1150" w:type="dxa"/>
            <w:shd w:val="clear" w:color="auto" w:fill="FFC000"/>
          </w:tcPr>
          <w:p w14:paraId="764CBFFD" w14:textId="77777777" w:rsidR="009A0233" w:rsidRPr="00623112" w:rsidRDefault="0007794B" w:rsidP="006F0BE2">
            <w:pPr>
              <w:jc w:val="center"/>
              <w:rPr>
                <w:rFonts w:cstheme="minorHAnsi"/>
                <w:sz w:val="20"/>
                <w:szCs w:val="20"/>
              </w:rPr>
            </w:pPr>
          </w:p>
        </w:tc>
      </w:tr>
      <w:tr w:rsidR="00BE7E8A" w14:paraId="7996D8C0" w14:textId="77777777" w:rsidTr="00D312F1">
        <w:trPr>
          <w:trHeight w:val="1099"/>
        </w:trPr>
        <w:tc>
          <w:tcPr>
            <w:tcW w:w="1637" w:type="dxa"/>
            <w:vMerge/>
            <w:shd w:val="clear" w:color="auto" w:fill="auto"/>
          </w:tcPr>
          <w:p w14:paraId="149A456D" w14:textId="77777777" w:rsidR="009A0233" w:rsidRPr="00614F78" w:rsidRDefault="0007794B" w:rsidP="006F0BE2">
            <w:pPr>
              <w:rPr>
                <w:rFonts w:cstheme="minorHAnsi"/>
                <w:b/>
                <w:bCs/>
              </w:rPr>
            </w:pPr>
          </w:p>
        </w:tc>
        <w:tc>
          <w:tcPr>
            <w:tcW w:w="2845" w:type="dxa"/>
            <w:shd w:val="clear" w:color="auto" w:fill="auto"/>
          </w:tcPr>
          <w:p w14:paraId="7D662E73" w14:textId="77777777" w:rsidR="009A0233" w:rsidRPr="007E592B" w:rsidRDefault="0007794B" w:rsidP="007E592B">
            <w:pPr>
              <w:rPr>
                <w:rFonts w:cstheme="minorHAnsi"/>
                <w:sz w:val="18"/>
                <w:szCs w:val="18"/>
              </w:rPr>
            </w:pPr>
            <w:r>
              <w:t>2.</w:t>
            </w:r>
            <w:r w:rsidRPr="009E0ACE">
              <w:t xml:space="preserve">2.4 Fire Control Station Manager to </w:t>
            </w:r>
            <w:r w:rsidRPr="009E0ACE">
              <w:t>assure competencies of staff in the use of new technologies.</w:t>
            </w:r>
          </w:p>
        </w:tc>
        <w:tc>
          <w:tcPr>
            <w:tcW w:w="1181" w:type="dxa"/>
            <w:shd w:val="clear" w:color="auto" w:fill="auto"/>
          </w:tcPr>
          <w:p w14:paraId="5410F966" w14:textId="77777777" w:rsidR="009A0233" w:rsidRPr="001461AD" w:rsidRDefault="0007794B" w:rsidP="006F0BE2">
            <w:pPr>
              <w:jc w:val="center"/>
              <w:rPr>
                <w:rFonts w:cstheme="minorHAnsi"/>
                <w:sz w:val="18"/>
                <w:szCs w:val="18"/>
              </w:rPr>
            </w:pPr>
          </w:p>
        </w:tc>
        <w:tc>
          <w:tcPr>
            <w:tcW w:w="6011" w:type="dxa"/>
            <w:gridSpan w:val="2"/>
            <w:shd w:val="clear" w:color="auto" w:fill="auto"/>
          </w:tcPr>
          <w:p w14:paraId="2A3C8F34" w14:textId="77777777" w:rsidR="00F254D3" w:rsidRDefault="0007794B" w:rsidP="00F254D3">
            <w:pPr>
              <w:pStyle w:val="paragraph"/>
              <w:spacing w:before="0" w:beforeAutospacing="0" w:after="0" w:afterAutospacing="0"/>
              <w:textAlignment w:val="baseline"/>
              <w:rPr>
                <w:rFonts w:ascii="Segoe UI" w:hAnsi="Segoe UI" w:cs="Segoe UI"/>
                <w:sz w:val="18"/>
                <w:szCs w:val="18"/>
              </w:rPr>
            </w:pPr>
          </w:p>
          <w:p w14:paraId="704E8CDD" w14:textId="77777777" w:rsidR="009A0233" w:rsidRPr="00623112" w:rsidRDefault="0007794B" w:rsidP="007E592B">
            <w:pPr>
              <w:pStyle w:val="ListParagraph"/>
              <w:ind w:left="360"/>
              <w:rPr>
                <w:rFonts w:cstheme="minorHAnsi"/>
                <w:sz w:val="20"/>
                <w:szCs w:val="20"/>
              </w:rPr>
            </w:pPr>
          </w:p>
        </w:tc>
        <w:tc>
          <w:tcPr>
            <w:tcW w:w="1626" w:type="dxa"/>
            <w:vMerge/>
            <w:shd w:val="clear" w:color="auto" w:fill="auto"/>
          </w:tcPr>
          <w:p w14:paraId="107EE55C" w14:textId="77777777" w:rsidR="009A0233" w:rsidRPr="00763B3A" w:rsidRDefault="0007794B" w:rsidP="006F0BE2">
            <w:pPr>
              <w:jc w:val="center"/>
              <w:rPr>
                <w:rFonts w:cstheme="minorHAnsi"/>
                <w:sz w:val="24"/>
                <w:szCs w:val="24"/>
              </w:rPr>
            </w:pPr>
          </w:p>
        </w:tc>
        <w:tc>
          <w:tcPr>
            <w:tcW w:w="1143" w:type="dxa"/>
            <w:gridSpan w:val="2"/>
            <w:vMerge/>
            <w:shd w:val="clear" w:color="auto" w:fill="auto"/>
          </w:tcPr>
          <w:p w14:paraId="6F31C3A0" w14:textId="77777777" w:rsidR="009A0233" w:rsidRPr="00623112" w:rsidRDefault="0007794B" w:rsidP="006F0BE2">
            <w:pPr>
              <w:jc w:val="center"/>
              <w:rPr>
                <w:rFonts w:cstheme="minorHAnsi"/>
                <w:sz w:val="20"/>
                <w:szCs w:val="20"/>
              </w:rPr>
            </w:pPr>
          </w:p>
        </w:tc>
        <w:tc>
          <w:tcPr>
            <w:tcW w:w="1150" w:type="dxa"/>
            <w:shd w:val="clear" w:color="auto" w:fill="auto"/>
          </w:tcPr>
          <w:p w14:paraId="632ABCB8" w14:textId="77777777" w:rsidR="009A0233" w:rsidRPr="00623112" w:rsidRDefault="0007794B" w:rsidP="006F0BE2">
            <w:pPr>
              <w:jc w:val="center"/>
              <w:rPr>
                <w:rFonts w:cstheme="minorHAnsi"/>
                <w:sz w:val="20"/>
                <w:szCs w:val="20"/>
              </w:rPr>
            </w:pPr>
          </w:p>
        </w:tc>
      </w:tr>
      <w:tr w:rsidR="00BE7E8A" w14:paraId="26CECAA2" w14:textId="77777777" w:rsidTr="00292D32">
        <w:trPr>
          <w:trHeight w:val="272"/>
        </w:trPr>
        <w:tc>
          <w:tcPr>
            <w:tcW w:w="15593" w:type="dxa"/>
            <w:gridSpan w:val="9"/>
            <w:shd w:val="clear" w:color="auto" w:fill="DBE5F1" w:themeFill="accent1" w:themeFillTint="33"/>
          </w:tcPr>
          <w:p w14:paraId="2B062BE5" w14:textId="77777777" w:rsidR="006F0BE2" w:rsidRPr="001461AD" w:rsidRDefault="0007794B" w:rsidP="006F0BE2">
            <w:pPr>
              <w:jc w:val="center"/>
              <w:rPr>
                <w:rFonts w:cstheme="minorHAnsi"/>
                <w:sz w:val="18"/>
                <w:szCs w:val="18"/>
              </w:rPr>
            </w:pPr>
          </w:p>
        </w:tc>
      </w:tr>
      <w:tr w:rsidR="00BE7E8A" w14:paraId="2A221ECF" w14:textId="77777777" w:rsidTr="00D312F1">
        <w:trPr>
          <w:trHeight w:val="2197"/>
        </w:trPr>
        <w:tc>
          <w:tcPr>
            <w:tcW w:w="1637" w:type="dxa"/>
            <w:vMerge w:val="restart"/>
            <w:shd w:val="clear" w:color="auto" w:fill="auto"/>
          </w:tcPr>
          <w:p w14:paraId="6640658B" w14:textId="77777777" w:rsidR="001B767A" w:rsidRPr="00636954" w:rsidRDefault="0007794B" w:rsidP="006F0BE2">
            <w:pPr>
              <w:rPr>
                <w:rFonts w:cstheme="minorHAnsi"/>
                <w:b/>
                <w:iCs/>
                <w:sz w:val="24"/>
                <w:szCs w:val="24"/>
              </w:rPr>
            </w:pPr>
            <w:r>
              <w:t>2.</w:t>
            </w:r>
            <w:r w:rsidRPr="009E0ACE">
              <w:t>3.Expand</w:t>
            </w:r>
            <w:r w:rsidRPr="009E0ACE">
              <w:t xml:space="preserve"> the skills and knowledge of operational staff at specialist stations through accredited qualification. To ensure effective operational response to high impact incidents identified by NSRA and local community risk register</w:t>
            </w:r>
          </w:p>
        </w:tc>
        <w:tc>
          <w:tcPr>
            <w:tcW w:w="2845" w:type="dxa"/>
            <w:shd w:val="clear" w:color="auto" w:fill="auto"/>
          </w:tcPr>
          <w:p w14:paraId="4F846448" w14:textId="77777777" w:rsidR="001B767A" w:rsidRPr="002B43C4" w:rsidRDefault="0007794B" w:rsidP="002B43C4">
            <w:pPr>
              <w:pStyle w:val="NoSpacing"/>
              <w:rPr>
                <w:rFonts w:cstheme="minorHAnsi"/>
              </w:rPr>
            </w:pPr>
            <w:r>
              <w:t>2.</w:t>
            </w:r>
            <w:r w:rsidRPr="009E0ACE">
              <w:t>3.1 Completion of bespoke speci</w:t>
            </w:r>
            <w:r w:rsidRPr="009E0ACE">
              <w:t>alist training courses outlined in IRMP PID phase 1.</w:t>
            </w:r>
          </w:p>
        </w:tc>
        <w:tc>
          <w:tcPr>
            <w:tcW w:w="1181" w:type="dxa"/>
            <w:vMerge w:val="restart"/>
            <w:shd w:val="clear" w:color="auto" w:fill="auto"/>
            <w:vAlign w:val="center"/>
          </w:tcPr>
          <w:p w14:paraId="2507EF61" w14:textId="77777777" w:rsidR="001B767A" w:rsidRPr="00623112" w:rsidRDefault="0007794B" w:rsidP="006F0BE2">
            <w:pPr>
              <w:jc w:val="center"/>
              <w:rPr>
                <w:rFonts w:cstheme="minorHAnsi"/>
                <w:sz w:val="20"/>
                <w:szCs w:val="20"/>
              </w:rPr>
            </w:pPr>
            <w:r>
              <w:rPr>
                <w:rFonts w:cstheme="minorHAnsi"/>
                <w:sz w:val="20"/>
                <w:szCs w:val="20"/>
              </w:rPr>
              <w:t>SM BALDWIN</w:t>
            </w:r>
          </w:p>
        </w:tc>
        <w:tc>
          <w:tcPr>
            <w:tcW w:w="6011" w:type="dxa"/>
            <w:gridSpan w:val="2"/>
            <w:shd w:val="clear" w:color="auto" w:fill="auto"/>
          </w:tcPr>
          <w:p w14:paraId="3C77322E"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April - June</w:t>
            </w:r>
            <w:r>
              <w:rPr>
                <w:rStyle w:val="eop"/>
                <w:rFonts w:ascii="Calibri" w:eastAsiaTheme="majorEastAsia" w:hAnsi="Calibri" w:cs="Calibri"/>
                <w:sz w:val="22"/>
                <w:szCs w:val="22"/>
              </w:rPr>
              <w:t> </w:t>
            </w:r>
          </w:p>
          <w:p w14:paraId="43CCF5AA"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Station 50 – St Helens. All staff are to receive enhanced specialist Hazardous material training from external training provider Tactical Hazmat. Three courses have been </w:t>
            </w:r>
            <w:r>
              <w:rPr>
                <w:rStyle w:val="normaltextrun"/>
                <w:rFonts w:ascii="Calibri" w:hAnsi="Calibri" w:cs="Calibri"/>
                <w:sz w:val="22"/>
                <w:szCs w:val="22"/>
              </w:rPr>
              <w:t>confirmed and will take place on the following dates – 19</w:t>
            </w:r>
            <w:r>
              <w:rPr>
                <w:rStyle w:val="normaltextrun"/>
                <w:rFonts w:ascii="Calibri" w:hAnsi="Calibri" w:cs="Calibri"/>
                <w:sz w:val="13"/>
                <w:szCs w:val="13"/>
                <w:vertAlign w:val="superscript"/>
              </w:rPr>
              <w:t>th</w:t>
            </w:r>
            <w:r>
              <w:rPr>
                <w:rStyle w:val="normaltextrun"/>
                <w:rFonts w:ascii="Calibri" w:hAnsi="Calibri" w:cs="Calibri"/>
                <w:sz w:val="22"/>
                <w:szCs w:val="22"/>
              </w:rPr>
              <w:t xml:space="preserve"> – 20</w:t>
            </w:r>
            <w:r>
              <w:rPr>
                <w:rStyle w:val="normaltextrun"/>
                <w:rFonts w:ascii="Calibri" w:hAnsi="Calibri" w:cs="Calibri"/>
                <w:sz w:val="13"/>
                <w:szCs w:val="13"/>
                <w:vertAlign w:val="superscript"/>
              </w:rPr>
              <w:t>th</w:t>
            </w:r>
            <w:r>
              <w:rPr>
                <w:rStyle w:val="normaltextrun"/>
                <w:rFonts w:ascii="Calibri" w:hAnsi="Calibri" w:cs="Calibri"/>
                <w:sz w:val="22"/>
                <w:szCs w:val="22"/>
              </w:rPr>
              <w:t xml:space="preserve"> May 2023, 3</w:t>
            </w:r>
            <w:r>
              <w:rPr>
                <w:rStyle w:val="normaltextrun"/>
                <w:rFonts w:ascii="Calibri" w:hAnsi="Calibri" w:cs="Calibri"/>
                <w:sz w:val="13"/>
                <w:szCs w:val="13"/>
                <w:vertAlign w:val="superscript"/>
              </w:rPr>
              <w:t>rd</w:t>
            </w:r>
            <w:r>
              <w:rPr>
                <w:rStyle w:val="normaltextrun"/>
                <w:rFonts w:ascii="Calibri" w:hAnsi="Calibri" w:cs="Calibri"/>
                <w:sz w:val="22"/>
                <w:szCs w:val="22"/>
              </w:rPr>
              <w:t xml:space="preserve"> – 4</w:t>
            </w:r>
            <w:r>
              <w:rPr>
                <w:rStyle w:val="normaltextrun"/>
                <w:rFonts w:ascii="Calibri" w:hAnsi="Calibri" w:cs="Calibri"/>
                <w:sz w:val="13"/>
                <w:szCs w:val="13"/>
                <w:vertAlign w:val="superscript"/>
              </w:rPr>
              <w:t>th</w:t>
            </w:r>
            <w:r>
              <w:rPr>
                <w:rStyle w:val="normaltextrun"/>
                <w:rFonts w:ascii="Calibri" w:hAnsi="Calibri" w:cs="Calibri"/>
                <w:sz w:val="22"/>
                <w:szCs w:val="22"/>
              </w:rPr>
              <w:t xml:space="preserve"> June 2023 and 24</w:t>
            </w:r>
            <w:r>
              <w:rPr>
                <w:rStyle w:val="normaltextrun"/>
                <w:rFonts w:ascii="Calibri" w:hAnsi="Calibri" w:cs="Calibri"/>
                <w:sz w:val="13"/>
                <w:szCs w:val="13"/>
                <w:vertAlign w:val="superscript"/>
              </w:rPr>
              <w:t>th</w:t>
            </w:r>
            <w:r>
              <w:rPr>
                <w:rStyle w:val="normaltextrun"/>
                <w:rFonts w:ascii="Calibri" w:hAnsi="Calibri" w:cs="Calibri"/>
                <w:sz w:val="22"/>
                <w:szCs w:val="22"/>
              </w:rPr>
              <w:t xml:space="preserve"> – 25</w:t>
            </w:r>
            <w:r>
              <w:rPr>
                <w:rStyle w:val="normaltextrun"/>
                <w:rFonts w:ascii="Calibri" w:hAnsi="Calibri" w:cs="Calibri"/>
                <w:sz w:val="13"/>
                <w:szCs w:val="13"/>
                <w:vertAlign w:val="superscript"/>
              </w:rPr>
              <w:t>th</w:t>
            </w:r>
            <w:r>
              <w:rPr>
                <w:rStyle w:val="normaltextrun"/>
                <w:rFonts w:ascii="Calibri" w:hAnsi="Calibri" w:cs="Calibri"/>
                <w:sz w:val="22"/>
                <w:szCs w:val="22"/>
              </w:rPr>
              <w:t xml:space="preserve"> July 2023 </w:t>
            </w:r>
            <w:r>
              <w:rPr>
                <w:rStyle w:val="eop"/>
                <w:rFonts w:ascii="Calibri" w:eastAsiaTheme="majorEastAsia" w:hAnsi="Calibri" w:cs="Calibri"/>
                <w:sz w:val="22"/>
                <w:szCs w:val="22"/>
              </w:rPr>
              <w:t> </w:t>
            </w:r>
          </w:p>
          <w:p w14:paraId="28F94444"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DBC9F72"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Station 25 - Bespoke Marine Specialist Course cohorts have begun to attend Fire Service College. 15 personnel across Wallasey and</w:t>
            </w:r>
            <w:r>
              <w:rPr>
                <w:rStyle w:val="normaltextrun"/>
                <w:rFonts w:ascii="Calibri" w:hAnsi="Calibri" w:cs="Calibri"/>
                <w:sz w:val="22"/>
                <w:szCs w:val="22"/>
              </w:rPr>
              <w:t xml:space="preserve"> Crosby have attended on May 16</w:t>
            </w:r>
            <w:r>
              <w:rPr>
                <w:rStyle w:val="normaltextrun"/>
                <w:rFonts w:ascii="Calibri" w:hAnsi="Calibri" w:cs="Calibri"/>
                <w:sz w:val="13"/>
                <w:szCs w:val="13"/>
                <w:vertAlign w:val="superscript"/>
              </w:rPr>
              <w:t>th</w:t>
            </w:r>
            <w:r>
              <w:rPr>
                <w:rStyle w:val="normaltextrun"/>
                <w:rFonts w:ascii="Calibri" w:hAnsi="Calibri" w:cs="Calibri"/>
                <w:sz w:val="22"/>
                <w:szCs w:val="22"/>
              </w:rPr>
              <w:t xml:space="preserve"> to 18</w:t>
            </w:r>
            <w:r>
              <w:rPr>
                <w:rStyle w:val="normaltextrun"/>
                <w:rFonts w:ascii="Calibri" w:hAnsi="Calibri" w:cs="Calibri"/>
                <w:sz w:val="13"/>
                <w:szCs w:val="13"/>
                <w:vertAlign w:val="superscript"/>
              </w:rPr>
              <w:t>th</w:t>
            </w:r>
            <w:r>
              <w:rPr>
                <w:rStyle w:val="normaltextrun"/>
                <w:rFonts w:ascii="Calibri" w:hAnsi="Calibri" w:cs="Calibri"/>
                <w:sz w:val="22"/>
                <w:szCs w:val="22"/>
              </w:rPr>
              <w:t xml:space="preserve"> with further 2 Courses scheduled for 27</w:t>
            </w:r>
            <w:r>
              <w:rPr>
                <w:rStyle w:val="normaltextrun"/>
                <w:rFonts w:ascii="Calibri" w:hAnsi="Calibri" w:cs="Calibri"/>
                <w:sz w:val="13"/>
                <w:szCs w:val="13"/>
                <w:vertAlign w:val="superscript"/>
              </w:rPr>
              <w:t>th</w:t>
            </w:r>
            <w:r>
              <w:rPr>
                <w:rStyle w:val="normaltextrun"/>
                <w:rFonts w:ascii="Calibri" w:hAnsi="Calibri" w:cs="Calibri"/>
                <w:sz w:val="22"/>
                <w:szCs w:val="22"/>
              </w:rPr>
              <w:t>to 29</w:t>
            </w:r>
            <w:r>
              <w:rPr>
                <w:rStyle w:val="normaltextrun"/>
                <w:rFonts w:ascii="Calibri" w:hAnsi="Calibri" w:cs="Calibri"/>
                <w:sz w:val="13"/>
                <w:szCs w:val="13"/>
                <w:vertAlign w:val="superscript"/>
              </w:rPr>
              <w:t>th</w:t>
            </w:r>
            <w:r>
              <w:rPr>
                <w:rStyle w:val="normaltextrun"/>
                <w:rFonts w:ascii="Calibri" w:hAnsi="Calibri" w:cs="Calibri"/>
                <w:sz w:val="22"/>
                <w:szCs w:val="22"/>
              </w:rPr>
              <w:t xml:space="preserve"> June and 17</w:t>
            </w:r>
            <w:r>
              <w:rPr>
                <w:rStyle w:val="normaltextrun"/>
                <w:rFonts w:ascii="Calibri" w:hAnsi="Calibri" w:cs="Calibri"/>
                <w:sz w:val="13"/>
                <w:szCs w:val="13"/>
                <w:vertAlign w:val="superscript"/>
              </w:rPr>
              <w:t>th</w:t>
            </w:r>
            <w:r>
              <w:rPr>
                <w:rStyle w:val="normaltextrun"/>
                <w:rFonts w:ascii="Calibri" w:hAnsi="Calibri" w:cs="Calibri"/>
                <w:sz w:val="22"/>
                <w:szCs w:val="22"/>
              </w:rPr>
              <w:t xml:space="preserve"> to 20</w:t>
            </w:r>
            <w:r>
              <w:rPr>
                <w:rStyle w:val="normaltextrun"/>
                <w:rFonts w:ascii="Calibri" w:hAnsi="Calibri" w:cs="Calibri"/>
                <w:sz w:val="13"/>
                <w:szCs w:val="13"/>
                <w:vertAlign w:val="superscript"/>
              </w:rPr>
              <w:t>th</w:t>
            </w:r>
            <w:r>
              <w:rPr>
                <w:rStyle w:val="normaltextrun"/>
                <w:rFonts w:ascii="Calibri" w:hAnsi="Calibri" w:cs="Calibri"/>
                <w:sz w:val="22"/>
                <w:szCs w:val="22"/>
              </w:rPr>
              <w:t xml:space="preserve"> July. Full Evaluation of Course will follow. </w:t>
            </w:r>
            <w:r>
              <w:rPr>
                <w:rStyle w:val="eop"/>
                <w:rFonts w:ascii="Calibri" w:eastAsiaTheme="majorEastAsia" w:hAnsi="Calibri" w:cs="Calibri"/>
                <w:sz w:val="22"/>
                <w:szCs w:val="22"/>
              </w:rPr>
              <w:t> </w:t>
            </w:r>
          </w:p>
          <w:p w14:paraId="483DC1D7"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4421E77"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Station 22 and 32 – Due to staff turnover return of Wildfire bespoke training being explored. </w:t>
            </w:r>
            <w:r>
              <w:rPr>
                <w:rStyle w:val="normaltextrun"/>
                <w:rFonts w:ascii="Calibri" w:hAnsi="Calibri" w:cs="Calibri"/>
                <w:sz w:val="22"/>
                <w:szCs w:val="22"/>
              </w:rPr>
              <w:t>After evaluation the next course would include practical elements at Formby Pine Woods and Bidston Hill. This is being led by SM Kellaway and SM McManus. </w:t>
            </w:r>
            <w:r>
              <w:rPr>
                <w:rStyle w:val="eop"/>
                <w:rFonts w:ascii="Calibri" w:eastAsiaTheme="majorEastAsia" w:hAnsi="Calibri" w:cs="Calibri"/>
                <w:sz w:val="22"/>
                <w:szCs w:val="22"/>
              </w:rPr>
              <w:t> </w:t>
            </w:r>
          </w:p>
          <w:p w14:paraId="77976809"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67F12F1"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July- September</w:t>
            </w:r>
            <w:r>
              <w:rPr>
                <w:rStyle w:val="eop"/>
                <w:rFonts w:ascii="Calibri" w:eastAsiaTheme="majorEastAsia" w:hAnsi="Calibri" w:cs="Calibri"/>
                <w:sz w:val="22"/>
                <w:szCs w:val="22"/>
              </w:rPr>
              <w:t> </w:t>
            </w:r>
          </w:p>
          <w:p w14:paraId="540649CB"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Station 50 – Three full HAZMAT bespoke courses have now taken place. Feedback fro</w:t>
            </w:r>
            <w:r>
              <w:rPr>
                <w:rStyle w:val="normaltextrun"/>
                <w:rFonts w:ascii="Calibri" w:hAnsi="Calibri" w:cs="Calibri"/>
                <w:sz w:val="22"/>
                <w:szCs w:val="22"/>
              </w:rPr>
              <w:t>m crews has begun to be collated. </w:t>
            </w:r>
            <w:r>
              <w:rPr>
                <w:rStyle w:val="eop"/>
                <w:rFonts w:ascii="Calibri" w:eastAsiaTheme="majorEastAsia" w:hAnsi="Calibri" w:cs="Calibri"/>
                <w:sz w:val="22"/>
                <w:szCs w:val="22"/>
              </w:rPr>
              <w:t> </w:t>
            </w:r>
          </w:p>
          <w:p w14:paraId="1049CAF7"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9FC0D84"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Station 25 – A total of 45 Operational Personnel have completed a bespoke Marine Ship Firefighting Course at the Fire Service College, receiving a Certificate of Achievement. This has been well received by Operational </w:t>
            </w:r>
            <w:r>
              <w:rPr>
                <w:rStyle w:val="normaltextrun"/>
                <w:rFonts w:ascii="Calibri" w:hAnsi="Calibri" w:cs="Calibri"/>
                <w:sz w:val="22"/>
                <w:szCs w:val="22"/>
              </w:rPr>
              <w:t>Crews, a full evaluation will take place. </w:t>
            </w:r>
            <w:r>
              <w:rPr>
                <w:rStyle w:val="eop"/>
                <w:rFonts w:ascii="Calibri" w:eastAsiaTheme="majorEastAsia" w:hAnsi="Calibri" w:cs="Calibri"/>
                <w:sz w:val="22"/>
                <w:szCs w:val="22"/>
              </w:rPr>
              <w:t> </w:t>
            </w:r>
          </w:p>
          <w:p w14:paraId="559F6C19"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002F1B1"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Training needs analysis has been complete inline with Workforce Planning for future cohorts to attend FSC. </w:t>
            </w:r>
            <w:r>
              <w:rPr>
                <w:rStyle w:val="eop"/>
                <w:rFonts w:ascii="Calibri" w:eastAsiaTheme="majorEastAsia" w:hAnsi="Calibri" w:cs="Calibri"/>
                <w:sz w:val="22"/>
                <w:szCs w:val="22"/>
              </w:rPr>
              <w:t> </w:t>
            </w:r>
          </w:p>
          <w:p w14:paraId="6BFF01BE"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0F2CC30" w14:textId="77777777" w:rsidR="001B767A" w:rsidRPr="00FC2DBE" w:rsidRDefault="0007794B" w:rsidP="00FC2D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Wild Fire at Station 32 and 22 – No further update</w:t>
            </w:r>
          </w:p>
        </w:tc>
        <w:tc>
          <w:tcPr>
            <w:tcW w:w="1626" w:type="dxa"/>
            <w:vMerge w:val="restart"/>
            <w:shd w:val="clear" w:color="auto" w:fill="auto"/>
          </w:tcPr>
          <w:p w14:paraId="6D901225" w14:textId="77777777" w:rsidR="001B767A" w:rsidRPr="00623112" w:rsidRDefault="0007794B" w:rsidP="006F0BE2">
            <w:pPr>
              <w:jc w:val="center"/>
              <w:rPr>
                <w:rFonts w:cstheme="minorHAnsi"/>
                <w:sz w:val="20"/>
                <w:szCs w:val="20"/>
              </w:rPr>
            </w:pPr>
          </w:p>
        </w:tc>
        <w:tc>
          <w:tcPr>
            <w:tcW w:w="1143" w:type="dxa"/>
            <w:gridSpan w:val="2"/>
            <w:vMerge w:val="restart"/>
            <w:shd w:val="clear" w:color="auto" w:fill="auto"/>
          </w:tcPr>
          <w:p w14:paraId="4B1504EF" w14:textId="77777777" w:rsidR="001B767A" w:rsidRPr="00623112" w:rsidRDefault="0007794B" w:rsidP="006F0BE2">
            <w:pPr>
              <w:jc w:val="center"/>
              <w:rPr>
                <w:rFonts w:cstheme="minorHAnsi"/>
                <w:sz w:val="20"/>
                <w:szCs w:val="20"/>
              </w:rPr>
            </w:pPr>
          </w:p>
        </w:tc>
        <w:tc>
          <w:tcPr>
            <w:tcW w:w="1150" w:type="dxa"/>
            <w:shd w:val="clear" w:color="auto" w:fill="00B0F0"/>
          </w:tcPr>
          <w:p w14:paraId="006B2975" w14:textId="77777777" w:rsidR="001B767A" w:rsidRPr="00623112" w:rsidRDefault="0007794B" w:rsidP="006F0BE2">
            <w:pPr>
              <w:jc w:val="center"/>
              <w:rPr>
                <w:rFonts w:cstheme="minorHAnsi"/>
                <w:sz w:val="20"/>
                <w:szCs w:val="20"/>
              </w:rPr>
            </w:pPr>
          </w:p>
        </w:tc>
      </w:tr>
      <w:tr w:rsidR="00BE7E8A" w14:paraId="795C598D" w14:textId="77777777" w:rsidTr="00D312F1">
        <w:trPr>
          <w:trHeight w:val="2197"/>
        </w:trPr>
        <w:tc>
          <w:tcPr>
            <w:tcW w:w="1637" w:type="dxa"/>
            <w:vMerge/>
            <w:shd w:val="clear" w:color="auto" w:fill="auto"/>
          </w:tcPr>
          <w:p w14:paraId="7A04B29B" w14:textId="77777777" w:rsidR="001B767A" w:rsidRPr="00614F78" w:rsidRDefault="0007794B" w:rsidP="006F0BE2">
            <w:pPr>
              <w:rPr>
                <w:rFonts w:cstheme="minorHAnsi"/>
                <w:b/>
                <w:bCs/>
              </w:rPr>
            </w:pPr>
          </w:p>
        </w:tc>
        <w:tc>
          <w:tcPr>
            <w:tcW w:w="2845" w:type="dxa"/>
            <w:shd w:val="clear" w:color="auto" w:fill="auto"/>
          </w:tcPr>
          <w:p w14:paraId="2144CD9F" w14:textId="77777777" w:rsidR="001B767A" w:rsidRPr="002B43C4" w:rsidRDefault="0007794B" w:rsidP="002B43C4">
            <w:pPr>
              <w:pStyle w:val="NoSpacing"/>
              <w:rPr>
                <w:rFonts w:cstheme="minorHAnsi"/>
              </w:rPr>
            </w:pPr>
            <w:r>
              <w:t>2.</w:t>
            </w:r>
            <w:r w:rsidRPr="009E0ACE">
              <w:t xml:space="preserve">3.2 Review of PPE and equipment at all </w:t>
            </w:r>
            <w:r w:rsidRPr="009E0ACE">
              <w:t>Specialist Stations in line with IRMP PID Phase 2.</w:t>
            </w:r>
          </w:p>
        </w:tc>
        <w:tc>
          <w:tcPr>
            <w:tcW w:w="1181" w:type="dxa"/>
            <w:vMerge/>
            <w:shd w:val="clear" w:color="auto" w:fill="auto"/>
            <w:vAlign w:val="center"/>
          </w:tcPr>
          <w:p w14:paraId="67911ECE" w14:textId="77777777" w:rsidR="001B767A" w:rsidRPr="00636954" w:rsidRDefault="0007794B" w:rsidP="006F0BE2">
            <w:pPr>
              <w:jc w:val="center"/>
              <w:rPr>
                <w:rFonts w:cstheme="minorHAnsi"/>
              </w:rPr>
            </w:pPr>
          </w:p>
        </w:tc>
        <w:tc>
          <w:tcPr>
            <w:tcW w:w="6011" w:type="dxa"/>
            <w:gridSpan w:val="2"/>
            <w:shd w:val="clear" w:color="auto" w:fill="auto"/>
          </w:tcPr>
          <w:p w14:paraId="4557C111" w14:textId="77777777" w:rsidR="0085101D" w:rsidRPr="00FC2DBE" w:rsidRDefault="0007794B" w:rsidP="0085101D">
            <w:pPr>
              <w:pStyle w:val="paragraph"/>
              <w:spacing w:before="0" w:beforeAutospacing="0" w:after="0" w:afterAutospacing="0"/>
              <w:textAlignment w:val="baseline"/>
              <w:rPr>
                <w:rFonts w:ascii="Segoe UI" w:hAnsi="Segoe UI" w:cs="Segoe UI"/>
                <w:sz w:val="22"/>
                <w:szCs w:val="22"/>
                <w:u w:val="single"/>
              </w:rPr>
            </w:pPr>
            <w:r w:rsidRPr="00FC2DBE">
              <w:rPr>
                <w:rStyle w:val="normaltextrun"/>
                <w:rFonts w:ascii="Calibri" w:hAnsi="Calibri" w:cs="Calibri"/>
                <w:b/>
                <w:bCs/>
                <w:sz w:val="22"/>
                <w:szCs w:val="22"/>
                <w:u w:val="single"/>
              </w:rPr>
              <w:t>April – June</w:t>
            </w:r>
            <w:r w:rsidRPr="00FC2DBE">
              <w:rPr>
                <w:rStyle w:val="eop"/>
                <w:rFonts w:ascii="Calibri" w:eastAsiaTheme="majorEastAsia" w:hAnsi="Calibri" w:cs="Calibri"/>
                <w:sz w:val="22"/>
                <w:szCs w:val="22"/>
                <w:u w:val="single"/>
              </w:rPr>
              <w:t> </w:t>
            </w:r>
          </w:p>
          <w:p w14:paraId="52968928"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Marine - Equipment review has begun alongside Operational Equipment, via ship familiarisation visits and through staff engagement a range of specialist equipment has been identified. Further</w:t>
            </w:r>
            <w:r>
              <w:rPr>
                <w:rStyle w:val="normaltextrun"/>
                <w:rFonts w:ascii="Calibri" w:hAnsi="Calibri" w:cs="Calibri"/>
                <w:sz w:val="22"/>
                <w:szCs w:val="22"/>
              </w:rPr>
              <w:t xml:space="preserve"> meetings in coming weeks with SM Broadley. </w:t>
            </w:r>
            <w:r>
              <w:rPr>
                <w:rStyle w:val="eop"/>
                <w:rFonts w:ascii="Calibri" w:eastAsiaTheme="majorEastAsia" w:hAnsi="Calibri" w:cs="Calibri"/>
                <w:sz w:val="22"/>
                <w:szCs w:val="22"/>
              </w:rPr>
              <w:t> </w:t>
            </w:r>
          </w:p>
          <w:p w14:paraId="7418B784"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3454A0C"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Hazmat – Review of equipment to be carried out alongside Operational Equipment and EA. </w:t>
            </w:r>
            <w:r>
              <w:rPr>
                <w:rStyle w:val="eop"/>
                <w:rFonts w:ascii="Calibri" w:eastAsiaTheme="majorEastAsia" w:hAnsi="Calibri" w:cs="Calibri"/>
                <w:sz w:val="22"/>
                <w:szCs w:val="22"/>
              </w:rPr>
              <w:t> </w:t>
            </w:r>
          </w:p>
          <w:p w14:paraId="44369B61"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DF3BD2A"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July- September</w:t>
            </w:r>
            <w:r>
              <w:rPr>
                <w:rStyle w:val="eop"/>
                <w:rFonts w:ascii="Calibri" w:eastAsiaTheme="majorEastAsia" w:hAnsi="Calibri" w:cs="Calibri"/>
                <w:sz w:val="22"/>
                <w:szCs w:val="22"/>
              </w:rPr>
              <w:t> </w:t>
            </w:r>
          </w:p>
          <w:p w14:paraId="0AACE7CD"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Station 25 - A range of identified Marine Equipment has been identified, purchased for </w:t>
            </w:r>
            <w:r>
              <w:rPr>
                <w:rStyle w:val="normaltextrun"/>
                <w:rFonts w:ascii="Calibri" w:hAnsi="Calibri" w:cs="Calibri"/>
                <w:sz w:val="22"/>
                <w:szCs w:val="22"/>
              </w:rPr>
              <w:t>trial: </w:t>
            </w:r>
            <w:r>
              <w:rPr>
                <w:rStyle w:val="eop"/>
                <w:rFonts w:ascii="Calibri" w:eastAsiaTheme="majorEastAsia" w:hAnsi="Calibri" w:cs="Calibri"/>
                <w:sz w:val="22"/>
                <w:szCs w:val="22"/>
              </w:rPr>
              <w:t> </w:t>
            </w:r>
          </w:p>
          <w:p w14:paraId="26455A8C"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DAF73BE"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- 38mm Hose </w:t>
            </w:r>
            <w:r>
              <w:rPr>
                <w:rStyle w:val="eop"/>
                <w:rFonts w:ascii="Calibri" w:eastAsiaTheme="majorEastAsia" w:hAnsi="Calibri" w:cs="Calibri"/>
                <w:sz w:val="22"/>
                <w:szCs w:val="22"/>
              </w:rPr>
              <w:t> </w:t>
            </w:r>
          </w:p>
          <w:p w14:paraId="5EF8136B"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Dedicated Branch </w:t>
            </w:r>
            <w:r>
              <w:rPr>
                <w:rStyle w:val="eop"/>
                <w:rFonts w:ascii="Calibri" w:eastAsiaTheme="majorEastAsia" w:hAnsi="Calibri" w:cs="Calibri"/>
                <w:sz w:val="22"/>
                <w:szCs w:val="22"/>
              </w:rPr>
              <w:t> </w:t>
            </w:r>
          </w:p>
          <w:p w14:paraId="6E0DD014"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Piercing Lance </w:t>
            </w:r>
            <w:r>
              <w:rPr>
                <w:rStyle w:val="eop"/>
                <w:rFonts w:ascii="Calibri" w:eastAsiaTheme="majorEastAsia" w:hAnsi="Calibri" w:cs="Calibri"/>
                <w:sz w:val="22"/>
                <w:szCs w:val="22"/>
              </w:rPr>
              <w:t> </w:t>
            </w:r>
          </w:p>
          <w:p w14:paraId="22F471CC"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Dividing Breeching and Hose Adapters</w:t>
            </w:r>
            <w:r>
              <w:rPr>
                <w:rStyle w:val="eop"/>
                <w:rFonts w:ascii="Calibri" w:eastAsiaTheme="majorEastAsia" w:hAnsi="Calibri" w:cs="Calibri"/>
                <w:sz w:val="22"/>
                <w:szCs w:val="22"/>
              </w:rPr>
              <w:t> </w:t>
            </w:r>
          </w:p>
          <w:p w14:paraId="16BE738E"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Purpose Made Marine Fire Fighting Bag </w:t>
            </w:r>
            <w:r>
              <w:rPr>
                <w:rStyle w:val="eop"/>
                <w:rFonts w:ascii="Calibri" w:eastAsiaTheme="majorEastAsia" w:hAnsi="Calibri" w:cs="Calibri"/>
                <w:sz w:val="22"/>
                <w:szCs w:val="22"/>
              </w:rPr>
              <w:t> </w:t>
            </w:r>
          </w:p>
          <w:p w14:paraId="2363DD43"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Obelisk</w:t>
            </w:r>
            <w:r>
              <w:rPr>
                <w:rStyle w:val="eop"/>
                <w:rFonts w:ascii="Calibri" w:eastAsiaTheme="majorEastAsia" w:hAnsi="Calibri" w:cs="Calibri"/>
                <w:sz w:val="22"/>
                <w:szCs w:val="22"/>
              </w:rPr>
              <w:t> </w:t>
            </w:r>
          </w:p>
          <w:p w14:paraId="492C228A"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Motorola Comms</w:t>
            </w:r>
            <w:r>
              <w:rPr>
                <w:rStyle w:val="eop"/>
                <w:rFonts w:ascii="Calibri" w:eastAsiaTheme="majorEastAsia" w:hAnsi="Calibri" w:cs="Calibri"/>
                <w:sz w:val="22"/>
                <w:szCs w:val="22"/>
              </w:rPr>
              <w:t> </w:t>
            </w:r>
          </w:p>
          <w:p w14:paraId="3D35E1BF"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Wayfinder Lines </w:t>
            </w:r>
            <w:r>
              <w:rPr>
                <w:rStyle w:val="eop"/>
                <w:rFonts w:ascii="Calibri" w:eastAsiaTheme="majorEastAsia" w:hAnsi="Calibri" w:cs="Calibri"/>
                <w:sz w:val="22"/>
                <w:szCs w:val="22"/>
              </w:rPr>
              <w:t> </w:t>
            </w:r>
          </w:p>
          <w:p w14:paraId="57223F84"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7EB90B4"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Working alongside Health and Safety Manager Josh </w:t>
            </w:r>
            <w:r>
              <w:rPr>
                <w:rStyle w:val="normaltextrun"/>
                <w:rFonts w:ascii="Calibri" w:hAnsi="Calibri" w:cs="Calibri"/>
                <w:sz w:val="22"/>
                <w:szCs w:val="22"/>
              </w:rPr>
              <w:t>Griffin at Camel Lairds to test Pumping Distance/Pressure is suitable.</w:t>
            </w:r>
            <w:r>
              <w:rPr>
                <w:rStyle w:val="eop"/>
                <w:rFonts w:ascii="Calibri" w:eastAsiaTheme="majorEastAsia" w:hAnsi="Calibri" w:cs="Calibri"/>
                <w:sz w:val="22"/>
                <w:szCs w:val="22"/>
              </w:rPr>
              <w:t> </w:t>
            </w:r>
          </w:p>
          <w:p w14:paraId="031B3CDC"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6FA73E0"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practical demo of a Hydropen is being scheduled at Peel Ports, this would be the first acquired within the UK. </w:t>
            </w:r>
            <w:r>
              <w:rPr>
                <w:rStyle w:val="eop"/>
                <w:rFonts w:ascii="Calibri" w:eastAsiaTheme="majorEastAsia" w:hAnsi="Calibri" w:cs="Calibri"/>
                <w:sz w:val="22"/>
                <w:szCs w:val="22"/>
              </w:rPr>
              <w:t> </w:t>
            </w:r>
          </w:p>
          <w:p w14:paraId="113C3BCF"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ECF401A"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Hazmat – Workshops have taken place including Hazmat Lead, SM for</w:t>
            </w:r>
            <w:r>
              <w:rPr>
                <w:rStyle w:val="normaltextrun"/>
                <w:rFonts w:ascii="Calibri" w:hAnsi="Calibri" w:cs="Calibri"/>
                <w:sz w:val="22"/>
                <w:szCs w:val="22"/>
              </w:rPr>
              <w:t xml:space="preserve"> STN 50, Station personnel, Ops Equipment and Fire Control to look at mobilisation and equipment carried on the HMEPU.  A briefing report will be prepared for AM Operational Response with recommendations for CRMP planning for 24-27.</w:t>
            </w:r>
            <w:r>
              <w:rPr>
                <w:rStyle w:val="eop"/>
                <w:rFonts w:ascii="Calibri" w:eastAsiaTheme="majorEastAsia" w:hAnsi="Calibri" w:cs="Calibri"/>
                <w:sz w:val="22"/>
                <w:szCs w:val="22"/>
              </w:rPr>
              <w:t> </w:t>
            </w:r>
          </w:p>
          <w:p w14:paraId="7FDAFF5B" w14:textId="77777777" w:rsidR="00F254D3" w:rsidRPr="00F254D3" w:rsidRDefault="0007794B" w:rsidP="006F0BE2">
            <w:pPr>
              <w:rPr>
                <w:rFonts w:cstheme="minorHAnsi"/>
                <w:b/>
                <w:sz w:val="20"/>
                <w:szCs w:val="20"/>
              </w:rPr>
            </w:pPr>
          </w:p>
        </w:tc>
        <w:tc>
          <w:tcPr>
            <w:tcW w:w="1626" w:type="dxa"/>
            <w:vMerge/>
            <w:shd w:val="clear" w:color="auto" w:fill="auto"/>
          </w:tcPr>
          <w:p w14:paraId="0F834511" w14:textId="77777777" w:rsidR="001B767A" w:rsidRPr="00763B3A" w:rsidRDefault="0007794B" w:rsidP="006F0BE2">
            <w:pPr>
              <w:jc w:val="center"/>
              <w:rPr>
                <w:rFonts w:cstheme="minorHAnsi"/>
                <w:sz w:val="24"/>
                <w:szCs w:val="24"/>
              </w:rPr>
            </w:pPr>
          </w:p>
        </w:tc>
        <w:tc>
          <w:tcPr>
            <w:tcW w:w="1143" w:type="dxa"/>
            <w:gridSpan w:val="2"/>
            <w:vMerge/>
            <w:shd w:val="clear" w:color="auto" w:fill="auto"/>
          </w:tcPr>
          <w:p w14:paraId="39FD4C28" w14:textId="77777777" w:rsidR="001B767A" w:rsidRPr="00623112" w:rsidRDefault="0007794B" w:rsidP="006F0BE2">
            <w:pPr>
              <w:jc w:val="center"/>
              <w:rPr>
                <w:rFonts w:cstheme="minorHAnsi"/>
                <w:sz w:val="20"/>
                <w:szCs w:val="20"/>
              </w:rPr>
            </w:pPr>
          </w:p>
        </w:tc>
        <w:tc>
          <w:tcPr>
            <w:tcW w:w="1150" w:type="dxa"/>
            <w:shd w:val="clear" w:color="auto" w:fill="00B050"/>
          </w:tcPr>
          <w:p w14:paraId="455F7019" w14:textId="77777777" w:rsidR="001B767A" w:rsidRPr="00623112" w:rsidRDefault="0007794B" w:rsidP="006F0BE2">
            <w:pPr>
              <w:jc w:val="center"/>
              <w:rPr>
                <w:rFonts w:cstheme="minorHAnsi"/>
                <w:sz w:val="20"/>
                <w:szCs w:val="20"/>
              </w:rPr>
            </w:pPr>
          </w:p>
        </w:tc>
      </w:tr>
      <w:tr w:rsidR="00BE7E8A" w14:paraId="73B7A81F" w14:textId="77777777" w:rsidTr="00D312F1">
        <w:trPr>
          <w:trHeight w:val="2197"/>
        </w:trPr>
        <w:tc>
          <w:tcPr>
            <w:tcW w:w="1637" w:type="dxa"/>
            <w:vMerge/>
            <w:shd w:val="clear" w:color="auto" w:fill="auto"/>
          </w:tcPr>
          <w:p w14:paraId="66E47AB2" w14:textId="77777777" w:rsidR="001B767A" w:rsidRPr="00614F78" w:rsidRDefault="0007794B" w:rsidP="006F0BE2">
            <w:pPr>
              <w:rPr>
                <w:rFonts w:cstheme="minorHAnsi"/>
                <w:b/>
                <w:bCs/>
              </w:rPr>
            </w:pPr>
          </w:p>
        </w:tc>
        <w:tc>
          <w:tcPr>
            <w:tcW w:w="2845" w:type="dxa"/>
            <w:shd w:val="clear" w:color="auto" w:fill="auto"/>
          </w:tcPr>
          <w:p w14:paraId="6643DDE5" w14:textId="77777777" w:rsidR="001B767A" w:rsidRPr="001461AD" w:rsidRDefault="0007794B" w:rsidP="002B43C4">
            <w:pPr>
              <w:rPr>
                <w:rFonts w:cstheme="minorHAnsi"/>
                <w:sz w:val="18"/>
                <w:szCs w:val="18"/>
              </w:rPr>
            </w:pPr>
            <w:r>
              <w:t>2.</w:t>
            </w:r>
            <w:r w:rsidRPr="009E0ACE">
              <w:t xml:space="preserve">3.3 Develop maintenance of competence training programme for Operational staff to ensure </w:t>
            </w:r>
            <w:r>
              <w:t xml:space="preserve">specialist skills are maintained and </w:t>
            </w:r>
            <w:r w:rsidRPr="009E0ACE">
              <w:t>training records are up to date.</w:t>
            </w:r>
          </w:p>
        </w:tc>
        <w:tc>
          <w:tcPr>
            <w:tcW w:w="1181" w:type="dxa"/>
            <w:vMerge/>
            <w:shd w:val="clear" w:color="auto" w:fill="auto"/>
            <w:vAlign w:val="center"/>
          </w:tcPr>
          <w:p w14:paraId="54A49539" w14:textId="77777777" w:rsidR="001B767A" w:rsidRPr="00636954" w:rsidRDefault="0007794B" w:rsidP="006F0BE2">
            <w:pPr>
              <w:jc w:val="center"/>
              <w:rPr>
                <w:rFonts w:cstheme="minorHAnsi"/>
              </w:rPr>
            </w:pPr>
          </w:p>
        </w:tc>
        <w:tc>
          <w:tcPr>
            <w:tcW w:w="6011" w:type="dxa"/>
            <w:gridSpan w:val="2"/>
            <w:shd w:val="clear" w:color="auto" w:fill="auto"/>
          </w:tcPr>
          <w:p w14:paraId="48FD8F49"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b/>
                <w:bCs/>
                <w:sz w:val="20"/>
                <w:szCs w:val="20"/>
                <w:u w:val="single"/>
                <w:lang w:eastAsia="en-GB"/>
              </w:rPr>
              <w:t>April – June</w:t>
            </w:r>
            <w:r w:rsidRPr="0085101D">
              <w:rPr>
                <w:rFonts w:ascii="Calibri" w:eastAsia="Times New Roman" w:hAnsi="Calibri" w:cs="Calibri"/>
                <w:sz w:val="20"/>
                <w:szCs w:val="20"/>
                <w:lang w:eastAsia="en-GB"/>
              </w:rPr>
              <w:t> </w:t>
            </w:r>
          </w:p>
          <w:p w14:paraId="426ECCB8"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color w:val="000000"/>
                <w:shd w:val="clear" w:color="auto" w:fill="FFFFFF"/>
                <w:lang w:eastAsia="en-GB"/>
              </w:rPr>
              <w:t xml:space="preserve">CPD Program currently being written. This will incorporate, e-Learning, </w:t>
            </w:r>
            <w:r w:rsidRPr="0085101D">
              <w:rPr>
                <w:rFonts w:ascii="Calibri" w:eastAsia="Times New Roman" w:hAnsi="Calibri" w:cs="Calibri"/>
                <w:color w:val="000000"/>
                <w:shd w:val="clear" w:color="auto" w:fill="FFFFFF"/>
                <w:lang w:eastAsia="en-GB"/>
              </w:rPr>
              <w:t>Table tops</w:t>
            </w:r>
            <w:r w:rsidRPr="0085101D">
              <w:rPr>
                <w:rFonts w:ascii="Calibri" w:eastAsia="Times New Roman" w:hAnsi="Calibri" w:cs="Calibri"/>
                <w:color w:val="000000"/>
                <w:shd w:val="clear" w:color="auto" w:fill="FFFFFF"/>
                <w:lang w:eastAsia="en-GB"/>
              </w:rPr>
              <w:t>, Familiarisation Visits to Cammel Lairds and Peel Ports; and Practical Training. Relationships with Lancs and GMC are being developed to incorporate a regular North West cro</w:t>
            </w:r>
            <w:r w:rsidRPr="0085101D">
              <w:rPr>
                <w:rFonts w:ascii="Calibri" w:eastAsia="Times New Roman" w:hAnsi="Calibri" w:cs="Calibri"/>
                <w:color w:val="000000"/>
                <w:shd w:val="clear" w:color="auto" w:fill="FFFFFF"/>
                <w:lang w:eastAsia="en-GB"/>
              </w:rPr>
              <w:t>ss boarder training. Cross Boarder Tac Ex with Lancs at Seatruck in Heysham is currently being organised with the view of 2 Appliances from MFRS attending</w:t>
            </w:r>
            <w:r w:rsidRPr="0085101D">
              <w:rPr>
                <w:rFonts w:ascii="Calibri" w:eastAsia="Times New Roman" w:hAnsi="Calibri" w:cs="Calibri"/>
                <w:color w:val="000000"/>
                <w:lang w:eastAsia="en-GB"/>
              </w:rPr>
              <w:t> </w:t>
            </w:r>
          </w:p>
          <w:p w14:paraId="2FB08995"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color w:val="000000"/>
                <w:lang w:eastAsia="en-GB"/>
              </w:rPr>
              <w:t> </w:t>
            </w:r>
          </w:p>
          <w:p w14:paraId="229AF1B2"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b/>
                <w:bCs/>
                <w:u w:val="single"/>
                <w:lang w:eastAsia="en-GB"/>
              </w:rPr>
              <w:t>July- September</w:t>
            </w:r>
            <w:r w:rsidRPr="0085101D">
              <w:rPr>
                <w:rFonts w:ascii="Calibri" w:eastAsia="Times New Roman" w:hAnsi="Calibri" w:cs="Calibri"/>
                <w:lang w:eastAsia="en-GB"/>
              </w:rPr>
              <w:t> </w:t>
            </w:r>
          </w:p>
          <w:p w14:paraId="2D3707F7"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xml:space="preserve">Station 25 – Workshops are scheduled to begin in September with crews at </w:t>
            </w:r>
            <w:r w:rsidRPr="0085101D">
              <w:rPr>
                <w:rFonts w:ascii="Calibri" w:eastAsia="Times New Roman" w:hAnsi="Calibri" w:cs="Calibri"/>
                <w:lang w:eastAsia="en-GB"/>
              </w:rPr>
              <w:t>Wallasey and Crosby to discuss CPD Program.  </w:t>
            </w:r>
          </w:p>
          <w:p w14:paraId="33396174"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w:t>
            </w:r>
          </w:p>
          <w:p w14:paraId="3B5C66FF"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Seatruck have delivered a bespoke presentation to all crews, including a familiarisation visit. This is preparation for exercise in Heysham November/December.  </w:t>
            </w:r>
          </w:p>
          <w:p w14:paraId="62E825E4"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w:t>
            </w:r>
          </w:p>
          <w:p w14:paraId="7F02932F"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An exercise with Svitzer is scheduled for 11</w:t>
            </w:r>
            <w:r w:rsidRPr="0085101D">
              <w:rPr>
                <w:rFonts w:ascii="Calibri" w:eastAsia="Times New Roman" w:hAnsi="Calibri" w:cs="Calibri"/>
                <w:sz w:val="17"/>
                <w:szCs w:val="17"/>
                <w:vertAlign w:val="superscript"/>
                <w:lang w:eastAsia="en-GB"/>
              </w:rPr>
              <w:t>t</w:t>
            </w:r>
            <w:r w:rsidRPr="0085101D">
              <w:rPr>
                <w:rFonts w:ascii="Calibri" w:eastAsia="Times New Roman" w:hAnsi="Calibri" w:cs="Calibri"/>
                <w:sz w:val="17"/>
                <w:szCs w:val="17"/>
                <w:vertAlign w:val="superscript"/>
                <w:lang w:eastAsia="en-GB"/>
              </w:rPr>
              <w:t>h</w:t>
            </w:r>
            <w:r w:rsidRPr="0085101D">
              <w:rPr>
                <w:rFonts w:ascii="Calibri" w:eastAsia="Times New Roman" w:hAnsi="Calibri" w:cs="Calibri"/>
                <w:lang w:eastAsia="en-GB"/>
              </w:rPr>
              <w:t xml:space="preserve"> October, this will be used to test alternative PDA options.  </w:t>
            </w:r>
          </w:p>
          <w:p w14:paraId="20D57FD7"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w:t>
            </w:r>
          </w:p>
          <w:p w14:paraId="3996280F"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Current format will see Training Program complete across 4 weeks: </w:t>
            </w:r>
          </w:p>
          <w:p w14:paraId="508B8FD4"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w:t>
            </w:r>
          </w:p>
          <w:p w14:paraId="1519A3B1"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Theory – Additional Presentations from Tac Ads, IFE accredited Presentation, Case Studies/Content from NFCC Work Place and a test of competence exam to be developed. </w:t>
            </w:r>
          </w:p>
          <w:p w14:paraId="13A97174"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w:t>
            </w:r>
          </w:p>
          <w:p w14:paraId="667232CD"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xml:space="preserve">Table Tops – Utilisation of Ships Plans and Effective Command delivered in house by WM </w:t>
            </w:r>
            <w:r w:rsidRPr="0085101D">
              <w:rPr>
                <w:rFonts w:ascii="Calibri" w:eastAsia="Times New Roman" w:hAnsi="Calibri" w:cs="Calibri"/>
                <w:lang w:eastAsia="en-GB"/>
              </w:rPr>
              <w:t>and via Tac Ads. </w:t>
            </w:r>
          </w:p>
          <w:p w14:paraId="4613BD23"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w:t>
            </w:r>
          </w:p>
          <w:p w14:paraId="7E4BB94F"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Familiarisation Visit – Relationships in place with Cammel Lairds, Seatruck and Svitzer, as well as array of Ships Masters of Cruise and Military Ships that visit Liverpool Ports. </w:t>
            </w:r>
          </w:p>
          <w:p w14:paraId="3A11047C"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w:t>
            </w:r>
          </w:p>
          <w:p w14:paraId="39E5DB65"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Practical Training – Venues in place including Engine</w:t>
            </w:r>
            <w:r w:rsidRPr="0085101D">
              <w:rPr>
                <w:rFonts w:ascii="Calibri" w:eastAsia="Times New Roman" w:hAnsi="Calibri" w:cs="Calibri"/>
                <w:lang w:eastAsia="en-GB"/>
              </w:rPr>
              <w:t xml:space="preserve"> Rooms, and Accommodation Areas on Vessels via Svitzer and Cammel Lairds. Exploring periodical vessel access to ships on lay over at Peel Ports. </w:t>
            </w:r>
          </w:p>
          <w:p w14:paraId="421E7D12"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w:t>
            </w:r>
          </w:p>
          <w:p w14:paraId="26B0EB0A"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Station 50 – Workshops are scheduled to begin in August with Hazmat Lead, SM and crews at St Helens to discu</w:t>
            </w:r>
            <w:r w:rsidRPr="0085101D">
              <w:rPr>
                <w:rFonts w:ascii="Calibri" w:eastAsia="Times New Roman" w:hAnsi="Calibri" w:cs="Calibri"/>
                <w:lang w:eastAsia="en-GB"/>
              </w:rPr>
              <w:t>ss CPD Program.  </w:t>
            </w:r>
          </w:p>
          <w:p w14:paraId="6C35ADC1"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w:t>
            </w:r>
          </w:p>
          <w:p w14:paraId="6257BE1F"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Station 50 - 3 workshops have taken place with Hazmat Lead, SM and Crews at St Helens to discuss CPD, training program to be formulated covering  - </w:t>
            </w:r>
          </w:p>
          <w:p w14:paraId="5B259296"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w:t>
            </w:r>
          </w:p>
          <w:p w14:paraId="4B7570D7" w14:textId="77777777" w:rsidR="0085101D" w:rsidRPr="0085101D" w:rsidRDefault="0007794B" w:rsidP="0085101D">
            <w:pPr>
              <w:numPr>
                <w:ilvl w:val="0"/>
                <w:numId w:val="10"/>
              </w:numPr>
              <w:ind w:left="360" w:firstLine="0"/>
              <w:textAlignment w:val="baseline"/>
              <w:rPr>
                <w:rFonts w:ascii="Calibri" w:eastAsia="Times New Roman" w:hAnsi="Calibri" w:cs="Calibri"/>
                <w:lang w:eastAsia="en-GB"/>
              </w:rPr>
            </w:pPr>
            <w:r w:rsidRPr="0085101D">
              <w:rPr>
                <w:rFonts w:ascii="Calibri" w:eastAsia="Times New Roman" w:hAnsi="Calibri" w:cs="Calibri"/>
                <w:lang w:eastAsia="en-GB"/>
              </w:rPr>
              <w:t>Table Top exercises </w:t>
            </w:r>
          </w:p>
          <w:p w14:paraId="7376B49B" w14:textId="77777777" w:rsidR="0085101D" w:rsidRPr="0085101D" w:rsidRDefault="0007794B" w:rsidP="0085101D">
            <w:pPr>
              <w:numPr>
                <w:ilvl w:val="0"/>
                <w:numId w:val="10"/>
              </w:numPr>
              <w:ind w:left="360" w:firstLine="0"/>
              <w:textAlignment w:val="baseline"/>
              <w:rPr>
                <w:rFonts w:ascii="Times New Roman" w:eastAsia="Times New Roman" w:hAnsi="Times New Roman" w:cs="Times New Roman"/>
                <w:sz w:val="24"/>
                <w:szCs w:val="24"/>
                <w:lang w:eastAsia="en-GB"/>
              </w:rPr>
            </w:pPr>
            <w:r w:rsidRPr="0085101D">
              <w:rPr>
                <w:rFonts w:ascii="Calibri" w:eastAsia="Times New Roman" w:hAnsi="Calibri" w:cs="Calibri"/>
                <w:lang w:eastAsia="en-GB"/>
              </w:rPr>
              <w:t>Effective Command </w:t>
            </w:r>
          </w:p>
          <w:p w14:paraId="2BFB899C" w14:textId="77777777" w:rsidR="0085101D" w:rsidRPr="0085101D" w:rsidRDefault="0007794B" w:rsidP="0085101D">
            <w:pPr>
              <w:numPr>
                <w:ilvl w:val="0"/>
                <w:numId w:val="10"/>
              </w:numPr>
              <w:ind w:left="360" w:firstLine="0"/>
              <w:textAlignment w:val="baseline"/>
              <w:rPr>
                <w:rFonts w:ascii="Calibri" w:eastAsia="Times New Roman" w:hAnsi="Calibri" w:cs="Calibri"/>
                <w:lang w:eastAsia="en-GB"/>
              </w:rPr>
            </w:pPr>
            <w:r w:rsidRPr="0085101D">
              <w:rPr>
                <w:rFonts w:ascii="Calibri" w:eastAsia="Times New Roman" w:hAnsi="Calibri" w:cs="Calibri"/>
                <w:lang w:eastAsia="en-GB"/>
              </w:rPr>
              <w:t>COMAH Site visits </w:t>
            </w:r>
          </w:p>
          <w:p w14:paraId="6BDADD57" w14:textId="77777777" w:rsidR="0085101D" w:rsidRPr="0085101D" w:rsidRDefault="0007794B" w:rsidP="0085101D">
            <w:pPr>
              <w:numPr>
                <w:ilvl w:val="0"/>
                <w:numId w:val="10"/>
              </w:numPr>
              <w:ind w:left="360" w:firstLine="0"/>
              <w:textAlignment w:val="baseline"/>
              <w:rPr>
                <w:rFonts w:ascii="Calibri" w:eastAsia="Times New Roman" w:hAnsi="Calibri" w:cs="Calibri"/>
                <w:lang w:eastAsia="en-GB"/>
              </w:rPr>
            </w:pPr>
            <w:r w:rsidRPr="0085101D">
              <w:rPr>
                <w:rFonts w:ascii="Calibri" w:eastAsia="Times New Roman" w:hAnsi="Calibri" w:cs="Calibri"/>
                <w:lang w:eastAsia="en-GB"/>
              </w:rPr>
              <w:t xml:space="preserve">Hazard Material </w:t>
            </w:r>
            <w:r w:rsidRPr="0085101D">
              <w:rPr>
                <w:rFonts w:ascii="Calibri" w:eastAsia="Times New Roman" w:hAnsi="Calibri" w:cs="Calibri"/>
                <w:lang w:eastAsia="en-GB"/>
              </w:rPr>
              <w:t>Advisors CPD days to be held at Station 50 and include station personnel </w:t>
            </w:r>
          </w:p>
          <w:p w14:paraId="466A513C" w14:textId="77777777" w:rsidR="0085101D" w:rsidRPr="0085101D" w:rsidRDefault="0007794B" w:rsidP="0085101D">
            <w:pPr>
              <w:numPr>
                <w:ilvl w:val="0"/>
                <w:numId w:val="10"/>
              </w:numPr>
              <w:ind w:left="360" w:firstLine="0"/>
              <w:textAlignment w:val="baseline"/>
              <w:rPr>
                <w:rFonts w:ascii="Times New Roman" w:eastAsia="Times New Roman" w:hAnsi="Times New Roman" w:cs="Times New Roman"/>
                <w:sz w:val="24"/>
                <w:szCs w:val="24"/>
                <w:lang w:eastAsia="en-GB"/>
              </w:rPr>
            </w:pPr>
            <w:r w:rsidRPr="0085101D">
              <w:rPr>
                <w:rFonts w:ascii="Calibri" w:eastAsia="Times New Roman" w:hAnsi="Calibri" w:cs="Calibri"/>
                <w:lang w:eastAsia="en-GB"/>
              </w:rPr>
              <w:t>Enhanced theory and practical training to be planned with the Environmental Agency </w:t>
            </w:r>
          </w:p>
          <w:p w14:paraId="77BB43BC" w14:textId="77777777" w:rsidR="00FC0801" w:rsidRPr="00623112" w:rsidRDefault="0007794B" w:rsidP="006F0BE2">
            <w:pPr>
              <w:rPr>
                <w:rFonts w:cstheme="minorHAnsi"/>
                <w:sz w:val="20"/>
                <w:szCs w:val="20"/>
              </w:rPr>
            </w:pPr>
          </w:p>
        </w:tc>
        <w:tc>
          <w:tcPr>
            <w:tcW w:w="1626" w:type="dxa"/>
            <w:vMerge/>
            <w:shd w:val="clear" w:color="auto" w:fill="auto"/>
          </w:tcPr>
          <w:p w14:paraId="66227470" w14:textId="77777777" w:rsidR="001B767A" w:rsidRPr="00763B3A" w:rsidRDefault="0007794B" w:rsidP="006F0BE2">
            <w:pPr>
              <w:jc w:val="center"/>
              <w:rPr>
                <w:rFonts w:cstheme="minorHAnsi"/>
                <w:sz w:val="24"/>
                <w:szCs w:val="24"/>
              </w:rPr>
            </w:pPr>
          </w:p>
        </w:tc>
        <w:tc>
          <w:tcPr>
            <w:tcW w:w="1143" w:type="dxa"/>
            <w:gridSpan w:val="2"/>
            <w:vMerge/>
            <w:shd w:val="clear" w:color="auto" w:fill="auto"/>
          </w:tcPr>
          <w:p w14:paraId="52D9D151" w14:textId="77777777" w:rsidR="001B767A" w:rsidRPr="00623112" w:rsidRDefault="0007794B" w:rsidP="006F0BE2">
            <w:pPr>
              <w:jc w:val="center"/>
              <w:rPr>
                <w:rFonts w:cstheme="minorHAnsi"/>
                <w:sz w:val="20"/>
                <w:szCs w:val="20"/>
              </w:rPr>
            </w:pPr>
          </w:p>
        </w:tc>
        <w:tc>
          <w:tcPr>
            <w:tcW w:w="1150" w:type="dxa"/>
            <w:shd w:val="clear" w:color="auto" w:fill="00B050"/>
          </w:tcPr>
          <w:p w14:paraId="093FE818" w14:textId="77777777" w:rsidR="001B767A" w:rsidRPr="00623112" w:rsidRDefault="0007794B" w:rsidP="006F0BE2">
            <w:pPr>
              <w:jc w:val="center"/>
              <w:rPr>
                <w:rFonts w:cstheme="minorHAnsi"/>
                <w:sz w:val="20"/>
                <w:szCs w:val="20"/>
              </w:rPr>
            </w:pPr>
          </w:p>
        </w:tc>
      </w:tr>
      <w:tr w:rsidR="00BE7E8A" w14:paraId="6A96E286" w14:textId="77777777" w:rsidTr="00D312F1">
        <w:trPr>
          <w:trHeight w:val="2197"/>
        </w:trPr>
        <w:tc>
          <w:tcPr>
            <w:tcW w:w="1637" w:type="dxa"/>
            <w:vMerge/>
            <w:shd w:val="clear" w:color="auto" w:fill="auto"/>
          </w:tcPr>
          <w:p w14:paraId="67B9B16F" w14:textId="77777777" w:rsidR="001B767A" w:rsidRPr="00614F78" w:rsidRDefault="0007794B" w:rsidP="006F0BE2">
            <w:pPr>
              <w:rPr>
                <w:rFonts w:cstheme="minorHAnsi"/>
                <w:b/>
                <w:bCs/>
              </w:rPr>
            </w:pPr>
          </w:p>
        </w:tc>
        <w:tc>
          <w:tcPr>
            <w:tcW w:w="2845" w:type="dxa"/>
            <w:shd w:val="clear" w:color="auto" w:fill="auto"/>
          </w:tcPr>
          <w:p w14:paraId="59D8D90C" w14:textId="77777777" w:rsidR="001B767A" w:rsidRPr="001461AD" w:rsidRDefault="0007794B" w:rsidP="002B43C4">
            <w:pPr>
              <w:rPr>
                <w:rFonts w:cstheme="minorHAnsi"/>
                <w:sz w:val="18"/>
                <w:szCs w:val="18"/>
              </w:rPr>
            </w:pPr>
            <w:r>
              <w:t>2.</w:t>
            </w:r>
            <w:r w:rsidRPr="009E0ACE">
              <w:t xml:space="preserve">3.4 Embed maintenance of competence training programme into 2024-25 station plans and </w:t>
            </w:r>
            <w:r w:rsidRPr="009E0ACE">
              <w:t>periodically review by the Operational Assurance Team.</w:t>
            </w:r>
          </w:p>
        </w:tc>
        <w:tc>
          <w:tcPr>
            <w:tcW w:w="1181" w:type="dxa"/>
            <w:vMerge/>
            <w:shd w:val="clear" w:color="auto" w:fill="auto"/>
            <w:vAlign w:val="center"/>
          </w:tcPr>
          <w:p w14:paraId="6F0B8683" w14:textId="77777777" w:rsidR="001B767A" w:rsidRPr="00636954" w:rsidRDefault="0007794B" w:rsidP="006F0BE2">
            <w:pPr>
              <w:jc w:val="center"/>
              <w:rPr>
                <w:rFonts w:cstheme="minorHAnsi"/>
              </w:rPr>
            </w:pPr>
          </w:p>
        </w:tc>
        <w:tc>
          <w:tcPr>
            <w:tcW w:w="6011" w:type="dxa"/>
            <w:gridSpan w:val="2"/>
            <w:shd w:val="clear" w:color="auto" w:fill="auto"/>
          </w:tcPr>
          <w:p w14:paraId="283431AC"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b/>
                <w:bCs/>
                <w:u w:val="single"/>
                <w:lang w:eastAsia="en-GB"/>
              </w:rPr>
              <w:t>July- September</w:t>
            </w:r>
            <w:r w:rsidRPr="0085101D">
              <w:rPr>
                <w:rFonts w:ascii="Calibri" w:eastAsia="Times New Roman" w:hAnsi="Calibri" w:cs="Calibri"/>
                <w:lang w:eastAsia="en-GB"/>
              </w:rPr>
              <w:t> </w:t>
            </w:r>
          </w:p>
          <w:p w14:paraId="7562647B"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Station 25 – Workshops continue with crews at Wallasey and Crosby to discuss CPD Program. To include: </w:t>
            </w:r>
          </w:p>
          <w:p w14:paraId="5AB5AA15"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w:t>
            </w:r>
          </w:p>
          <w:p w14:paraId="064ADAF3" w14:textId="77777777" w:rsidR="0085101D" w:rsidRPr="0085101D" w:rsidRDefault="0007794B" w:rsidP="0085101D">
            <w:pPr>
              <w:numPr>
                <w:ilvl w:val="0"/>
                <w:numId w:val="11"/>
              </w:numPr>
              <w:ind w:left="360" w:firstLine="0"/>
              <w:textAlignment w:val="baseline"/>
              <w:rPr>
                <w:rFonts w:ascii="Calibri" w:eastAsia="Times New Roman" w:hAnsi="Calibri" w:cs="Calibri"/>
                <w:lang w:eastAsia="en-GB"/>
              </w:rPr>
            </w:pPr>
            <w:r w:rsidRPr="0085101D">
              <w:rPr>
                <w:rFonts w:ascii="Calibri" w:eastAsia="Times New Roman" w:hAnsi="Calibri" w:cs="Calibri"/>
                <w:lang w:eastAsia="en-GB"/>
              </w:rPr>
              <w:t>Accredited IFE Presentation </w:t>
            </w:r>
          </w:p>
          <w:p w14:paraId="00BE3E4D" w14:textId="77777777" w:rsidR="0085101D" w:rsidRPr="0085101D" w:rsidRDefault="0007794B" w:rsidP="0085101D">
            <w:pPr>
              <w:numPr>
                <w:ilvl w:val="0"/>
                <w:numId w:val="11"/>
              </w:numPr>
              <w:ind w:left="360" w:firstLine="0"/>
              <w:textAlignment w:val="baseline"/>
              <w:rPr>
                <w:rFonts w:ascii="Times New Roman" w:eastAsia="Times New Roman" w:hAnsi="Times New Roman" w:cs="Times New Roman"/>
                <w:sz w:val="24"/>
                <w:szCs w:val="24"/>
                <w:lang w:eastAsia="en-GB"/>
              </w:rPr>
            </w:pPr>
            <w:r w:rsidRPr="0085101D">
              <w:rPr>
                <w:rFonts w:ascii="Calibri" w:eastAsia="Times New Roman" w:hAnsi="Calibri" w:cs="Calibri"/>
                <w:lang w:eastAsia="en-GB"/>
              </w:rPr>
              <w:t>Test of Competence Exam. </w:t>
            </w:r>
          </w:p>
          <w:p w14:paraId="1D68AEEC" w14:textId="77777777" w:rsidR="0085101D" w:rsidRPr="0085101D" w:rsidRDefault="0007794B" w:rsidP="0085101D">
            <w:pPr>
              <w:numPr>
                <w:ilvl w:val="0"/>
                <w:numId w:val="11"/>
              </w:numPr>
              <w:ind w:left="360" w:firstLine="0"/>
              <w:textAlignment w:val="baseline"/>
              <w:rPr>
                <w:rFonts w:ascii="Calibri" w:eastAsia="Times New Roman" w:hAnsi="Calibri" w:cs="Calibri"/>
                <w:lang w:eastAsia="en-GB"/>
              </w:rPr>
            </w:pPr>
            <w:r w:rsidRPr="0085101D">
              <w:rPr>
                <w:rFonts w:ascii="Calibri" w:eastAsia="Times New Roman" w:hAnsi="Calibri" w:cs="Calibri"/>
                <w:lang w:eastAsia="en-GB"/>
              </w:rPr>
              <w:t>Table Tops </w:t>
            </w:r>
          </w:p>
          <w:p w14:paraId="540B47E2" w14:textId="77777777" w:rsidR="0085101D" w:rsidRPr="0085101D" w:rsidRDefault="0007794B" w:rsidP="0085101D">
            <w:pPr>
              <w:numPr>
                <w:ilvl w:val="0"/>
                <w:numId w:val="11"/>
              </w:numPr>
              <w:ind w:left="360" w:firstLine="0"/>
              <w:textAlignment w:val="baseline"/>
              <w:rPr>
                <w:rFonts w:ascii="Times New Roman" w:eastAsia="Times New Roman" w:hAnsi="Times New Roman" w:cs="Times New Roman"/>
                <w:sz w:val="24"/>
                <w:szCs w:val="24"/>
                <w:lang w:eastAsia="en-GB"/>
              </w:rPr>
            </w:pPr>
            <w:r w:rsidRPr="0085101D">
              <w:rPr>
                <w:rFonts w:ascii="Calibri" w:eastAsia="Times New Roman" w:hAnsi="Calibri" w:cs="Calibri"/>
                <w:lang w:eastAsia="en-GB"/>
              </w:rPr>
              <w:t>Effective Command </w:t>
            </w:r>
          </w:p>
          <w:p w14:paraId="4FD19EA0" w14:textId="77777777" w:rsidR="0085101D" w:rsidRPr="0085101D" w:rsidRDefault="0007794B" w:rsidP="0085101D">
            <w:pPr>
              <w:numPr>
                <w:ilvl w:val="0"/>
                <w:numId w:val="11"/>
              </w:numPr>
              <w:ind w:left="360" w:firstLine="0"/>
              <w:textAlignment w:val="baseline"/>
              <w:rPr>
                <w:rFonts w:ascii="Times New Roman" w:eastAsia="Times New Roman" w:hAnsi="Times New Roman" w:cs="Times New Roman"/>
                <w:sz w:val="24"/>
                <w:szCs w:val="24"/>
                <w:lang w:eastAsia="en-GB"/>
              </w:rPr>
            </w:pPr>
            <w:r w:rsidRPr="0085101D">
              <w:rPr>
                <w:rFonts w:ascii="Calibri" w:eastAsia="Times New Roman" w:hAnsi="Calibri" w:cs="Calibri"/>
                <w:lang w:eastAsia="en-GB"/>
              </w:rPr>
              <w:t>Ship Familiarisation Visits </w:t>
            </w:r>
          </w:p>
          <w:p w14:paraId="37BF497A" w14:textId="77777777" w:rsidR="0085101D" w:rsidRPr="0085101D" w:rsidRDefault="0007794B" w:rsidP="0085101D">
            <w:pPr>
              <w:numPr>
                <w:ilvl w:val="0"/>
                <w:numId w:val="11"/>
              </w:numPr>
              <w:ind w:left="360" w:firstLine="0"/>
              <w:textAlignment w:val="baseline"/>
              <w:rPr>
                <w:rFonts w:ascii="Calibri" w:eastAsia="Times New Roman" w:hAnsi="Calibri" w:cs="Calibri"/>
                <w:lang w:eastAsia="en-GB"/>
              </w:rPr>
            </w:pPr>
            <w:r w:rsidRPr="0085101D">
              <w:rPr>
                <w:rFonts w:ascii="Calibri" w:eastAsia="Times New Roman" w:hAnsi="Calibri" w:cs="Calibri"/>
                <w:lang w:eastAsia="en-GB"/>
              </w:rPr>
              <w:t>Practical Exercises at Identified sites, Camel Lairds, Seatruck and Svitzer.  </w:t>
            </w:r>
          </w:p>
          <w:p w14:paraId="40728FA2"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Times New Roman" w:eastAsia="Times New Roman" w:hAnsi="Times New Roman" w:cs="Times New Roman"/>
                <w:sz w:val="24"/>
                <w:szCs w:val="24"/>
                <w:lang w:eastAsia="en-GB"/>
              </w:rPr>
              <w:t> </w:t>
            </w:r>
          </w:p>
          <w:p w14:paraId="05FD0A2E"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xml:space="preserve">Monthly Practical Training Scenarios will continue to complete by SM Rogan and will going forward be assessable for both OIC’s </w:t>
            </w:r>
            <w:r w:rsidRPr="0085101D">
              <w:rPr>
                <w:rFonts w:ascii="Calibri" w:eastAsia="Times New Roman" w:hAnsi="Calibri" w:cs="Calibri"/>
                <w:lang w:eastAsia="en-GB"/>
              </w:rPr>
              <w:t>an Fire Fighters. </w:t>
            </w:r>
          </w:p>
          <w:p w14:paraId="577C2F65"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w:t>
            </w:r>
          </w:p>
          <w:p w14:paraId="523327BB"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Practical Exercises will form part of the PDA testing and implementation. </w:t>
            </w:r>
          </w:p>
          <w:p w14:paraId="0F881C4F"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w:t>
            </w:r>
          </w:p>
          <w:p w14:paraId="73B2C156"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Station 50 – Workshops continue with crews at St Helens to discuss CPD Program. To include: </w:t>
            </w:r>
          </w:p>
          <w:p w14:paraId="2BAFFAC0"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w:t>
            </w:r>
          </w:p>
          <w:p w14:paraId="193370FE" w14:textId="77777777" w:rsidR="0085101D" w:rsidRPr="0085101D" w:rsidRDefault="0007794B" w:rsidP="0085101D">
            <w:pPr>
              <w:numPr>
                <w:ilvl w:val="0"/>
                <w:numId w:val="12"/>
              </w:numPr>
              <w:ind w:left="360" w:firstLine="0"/>
              <w:textAlignment w:val="baseline"/>
              <w:rPr>
                <w:rFonts w:ascii="Calibri" w:eastAsia="Times New Roman" w:hAnsi="Calibri" w:cs="Calibri"/>
                <w:lang w:eastAsia="en-GB"/>
              </w:rPr>
            </w:pPr>
            <w:r w:rsidRPr="0085101D">
              <w:rPr>
                <w:rFonts w:ascii="Calibri" w:eastAsia="Times New Roman" w:hAnsi="Calibri" w:cs="Calibri"/>
                <w:lang w:eastAsia="en-GB"/>
              </w:rPr>
              <w:t>Table Top exercises </w:t>
            </w:r>
          </w:p>
          <w:p w14:paraId="6582808F" w14:textId="77777777" w:rsidR="0085101D" w:rsidRPr="0085101D" w:rsidRDefault="0007794B" w:rsidP="0085101D">
            <w:pPr>
              <w:numPr>
                <w:ilvl w:val="0"/>
                <w:numId w:val="12"/>
              </w:numPr>
              <w:ind w:left="360" w:firstLine="0"/>
              <w:textAlignment w:val="baseline"/>
              <w:rPr>
                <w:rFonts w:ascii="Times New Roman" w:eastAsia="Times New Roman" w:hAnsi="Times New Roman" w:cs="Times New Roman"/>
                <w:sz w:val="24"/>
                <w:szCs w:val="24"/>
                <w:lang w:eastAsia="en-GB"/>
              </w:rPr>
            </w:pPr>
            <w:r w:rsidRPr="0085101D">
              <w:rPr>
                <w:rFonts w:ascii="Calibri" w:eastAsia="Times New Roman" w:hAnsi="Calibri" w:cs="Calibri"/>
                <w:lang w:eastAsia="en-GB"/>
              </w:rPr>
              <w:t>Effective Command </w:t>
            </w:r>
          </w:p>
          <w:p w14:paraId="5A8AE84E" w14:textId="77777777" w:rsidR="0085101D" w:rsidRPr="0085101D" w:rsidRDefault="0007794B" w:rsidP="0085101D">
            <w:pPr>
              <w:numPr>
                <w:ilvl w:val="0"/>
                <w:numId w:val="12"/>
              </w:numPr>
              <w:ind w:left="360" w:firstLine="0"/>
              <w:textAlignment w:val="baseline"/>
              <w:rPr>
                <w:rFonts w:ascii="Calibri" w:eastAsia="Times New Roman" w:hAnsi="Calibri" w:cs="Calibri"/>
                <w:lang w:eastAsia="en-GB"/>
              </w:rPr>
            </w:pPr>
            <w:r w:rsidRPr="0085101D">
              <w:rPr>
                <w:rFonts w:ascii="Calibri" w:eastAsia="Times New Roman" w:hAnsi="Calibri" w:cs="Calibri"/>
                <w:lang w:eastAsia="en-GB"/>
              </w:rPr>
              <w:t>COMAH Site visits </w:t>
            </w:r>
          </w:p>
          <w:p w14:paraId="1DFEE9EE" w14:textId="77777777" w:rsidR="0085101D" w:rsidRPr="0085101D" w:rsidRDefault="0007794B" w:rsidP="0085101D">
            <w:pPr>
              <w:numPr>
                <w:ilvl w:val="0"/>
                <w:numId w:val="12"/>
              </w:numPr>
              <w:ind w:left="360" w:firstLine="0"/>
              <w:textAlignment w:val="baseline"/>
              <w:rPr>
                <w:rFonts w:ascii="Calibri" w:eastAsia="Times New Roman" w:hAnsi="Calibri" w:cs="Calibri"/>
                <w:lang w:eastAsia="en-GB"/>
              </w:rPr>
            </w:pPr>
            <w:r w:rsidRPr="0085101D">
              <w:rPr>
                <w:rFonts w:ascii="Calibri" w:eastAsia="Times New Roman" w:hAnsi="Calibri" w:cs="Calibri"/>
                <w:lang w:eastAsia="en-GB"/>
              </w:rPr>
              <w:t>Haza</w:t>
            </w:r>
            <w:r w:rsidRPr="0085101D">
              <w:rPr>
                <w:rFonts w:ascii="Calibri" w:eastAsia="Times New Roman" w:hAnsi="Calibri" w:cs="Calibri"/>
                <w:lang w:eastAsia="en-GB"/>
              </w:rPr>
              <w:t>rd Material Advisors CPD days to be held at Station 50 and include station personnel </w:t>
            </w:r>
          </w:p>
          <w:p w14:paraId="57611106" w14:textId="77777777" w:rsidR="0085101D" w:rsidRPr="0085101D" w:rsidRDefault="0007794B" w:rsidP="0085101D">
            <w:pPr>
              <w:numPr>
                <w:ilvl w:val="0"/>
                <w:numId w:val="12"/>
              </w:numPr>
              <w:ind w:left="360" w:firstLine="0"/>
              <w:textAlignment w:val="baseline"/>
              <w:rPr>
                <w:rFonts w:ascii="Times New Roman" w:eastAsia="Times New Roman" w:hAnsi="Times New Roman" w:cs="Times New Roman"/>
                <w:sz w:val="24"/>
                <w:szCs w:val="24"/>
                <w:lang w:eastAsia="en-GB"/>
              </w:rPr>
            </w:pPr>
            <w:r w:rsidRPr="0085101D">
              <w:rPr>
                <w:rFonts w:ascii="Calibri" w:eastAsia="Times New Roman" w:hAnsi="Calibri" w:cs="Calibri"/>
                <w:lang w:eastAsia="en-GB"/>
              </w:rPr>
              <w:t>Enhanced theory and practical training to be planned with the Environmental Agency </w:t>
            </w:r>
          </w:p>
          <w:p w14:paraId="41D6EA8C"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Times New Roman" w:eastAsia="Times New Roman" w:hAnsi="Times New Roman" w:cs="Times New Roman"/>
                <w:sz w:val="24"/>
                <w:szCs w:val="24"/>
                <w:lang w:eastAsia="en-GB"/>
              </w:rPr>
              <w:t> </w:t>
            </w:r>
          </w:p>
          <w:p w14:paraId="6CF0CEC1" w14:textId="77777777" w:rsidR="0085101D" w:rsidRPr="0085101D" w:rsidRDefault="0007794B" w:rsidP="0085101D">
            <w:pPr>
              <w:textAlignment w:val="baseline"/>
              <w:rPr>
                <w:rFonts w:ascii="Segoe UI" w:eastAsia="Times New Roman" w:hAnsi="Segoe UI" w:cs="Segoe UI"/>
                <w:sz w:val="18"/>
                <w:szCs w:val="18"/>
                <w:lang w:eastAsia="en-GB"/>
              </w:rPr>
            </w:pPr>
            <w:r w:rsidRPr="0085101D">
              <w:rPr>
                <w:rFonts w:ascii="Calibri" w:eastAsia="Times New Roman" w:hAnsi="Calibri" w:cs="Calibri"/>
                <w:lang w:eastAsia="en-GB"/>
              </w:rPr>
              <w:t xml:space="preserve">Monthly Practical Training Scenarios are to be planned and will include </w:t>
            </w:r>
            <w:r w:rsidRPr="0085101D">
              <w:rPr>
                <w:rFonts w:ascii="Calibri" w:eastAsia="Times New Roman" w:hAnsi="Calibri" w:cs="Calibri"/>
                <w:lang w:eastAsia="en-GB"/>
              </w:rPr>
              <w:t>Hazardous Material Advisors.  </w:t>
            </w:r>
          </w:p>
          <w:p w14:paraId="6D38B068" w14:textId="77777777" w:rsidR="001B767A" w:rsidRPr="00623112" w:rsidRDefault="0007794B" w:rsidP="006F0BE2">
            <w:pPr>
              <w:rPr>
                <w:rFonts w:cstheme="minorHAnsi"/>
                <w:sz w:val="20"/>
                <w:szCs w:val="20"/>
              </w:rPr>
            </w:pPr>
          </w:p>
        </w:tc>
        <w:tc>
          <w:tcPr>
            <w:tcW w:w="1626" w:type="dxa"/>
            <w:vMerge/>
            <w:shd w:val="clear" w:color="auto" w:fill="auto"/>
          </w:tcPr>
          <w:p w14:paraId="32D46E02" w14:textId="77777777" w:rsidR="001B767A" w:rsidRPr="00763B3A" w:rsidRDefault="0007794B" w:rsidP="006F0BE2">
            <w:pPr>
              <w:jc w:val="center"/>
              <w:rPr>
                <w:rFonts w:cstheme="minorHAnsi"/>
                <w:sz w:val="24"/>
                <w:szCs w:val="24"/>
              </w:rPr>
            </w:pPr>
          </w:p>
        </w:tc>
        <w:tc>
          <w:tcPr>
            <w:tcW w:w="1143" w:type="dxa"/>
            <w:gridSpan w:val="2"/>
            <w:vMerge/>
            <w:shd w:val="clear" w:color="auto" w:fill="auto"/>
          </w:tcPr>
          <w:p w14:paraId="1A8D0FAE" w14:textId="77777777" w:rsidR="001B767A" w:rsidRPr="00623112" w:rsidRDefault="0007794B" w:rsidP="006F0BE2">
            <w:pPr>
              <w:jc w:val="center"/>
              <w:rPr>
                <w:rFonts w:cstheme="minorHAnsi"/>
                <w:sz w:val="20"/>
                <w:szCs w:val="20"/>
              </w:rPr>
            </w:pPr>
          </w:p>
        </w:tc>
        <w:tc>
          <w:tcPr>
            <w:tcW w:w="1150" w:type="dxa"/>
            <w:shd w:val="clear" w:color="auto" w:fill="00B050"/>
          </w:tcPr>
          <w:p w14:paraId="309F4E98" w14:textId="77777777" w:rsidR="001B767A" w:rsidRPr="00623112" w:rsidRDefault="0007794B" w:rsidP="006F0BE2">
            <w:pPr>
              <w:jc w:val="center"/>
              <w:rPr>
                <w:rFonts w:cstheme="minorHAnsi"/>
                <w:sz w:val="20"/>
                <w:szCs w:val="20"/>
              </w:rPr>
            </w:pPr>
          </w:p>
        </w:tc>
      </w:tr>
      <w:tr w:rsidR="00BE7E8A" w14:paraId="1296449D" w14:textId="77777777" w:rsidTr="00292D32">
        <w:trPr>
          <w:trHeight w:val="276"/>
        </w:trPr>
        <w:tc>
          <w:tcPr>
            <w:tcW w:w="15593" w:type="dxa"/>
            <w:gridSpan w:val="9"/>
            <w:shd w:val="clear" w:color="auto" w:fill="DBE5F1" w:themeFill="accent1" w:themeFillTint="33"/>
          </w:tcPr>
          <w:p w14:paraId="397D2F8F" w14:textId="77777777" w:rsidR="006F0BE2" w:rsidRPr="00623112" w:rsidRDefault="0007794B" w:rsidP="006F0BE2">
            <w:pPr>
              <w:jc w:val="center"/>
              <w:rPr>
                <w:rFonts w:cstheme="minorHAnsi"/>
                <w:sz w:val="20"/>
                <w:szCs w:val="20"/>
              </w:rPr>
            </w:pPr>
            <w:bookmarkStart w:id="3" w:name="_Hlk136503076"/>
          </w:p>
        </w:tc>
      </w:tr>
      <w:bookmarkEnd w:id="3"/>
      <w:tr w:rsidR="00BE7E8A" w14:paraId="3D0FCB8B" w14:textId="77777777" w:rsidTr="00D312F1">
        <w:trPr>
          <w:trHeight w:val="1000"/>
        </w:trPr>
        <w:tc>
          <w:tcPr>
            <w:tcW w:w="1637" w:type="dxa"/>
            <w:vMerge w:val="restart"/>
            <w:shd w:val="clear" w:color="auto" w:fill="auto"/>
          </w:tcPr>
          <w:p w14:paraId="29D2EF56" w14:textId="77777777" w:rsidR="001B767A" w:rsidRDefault="0007794B" w:rsidP="00BE2644">
            <w:r>
              <w:t>2.</w:t>
            </w:r>
            <w:r w:rsidRPr="009E0ACE">
              <w:t>4.</w:t>
            </w:r>
            <w:r>
              <w:t>Supporting our vision of ‘One Team’, we will e</w:t>
            </w:r>
            <w:r w:rsidRPr="009E0ACE">
              <w:t>nhance knowledge, understanding and application for station-based staff through exposure of:</w:t>
            </w:r>
          </w:p>
          <w:p w14:paraId="1C3487D7" w14:textId="77777777" w:rsidR="001B767A" w:rsidRPr="009E0ACE" w:rsidRDefault="0007794B" w:rsidP="00BE2644"/>
          <w:p w14:paraId="264C1587" w14:textId="77777777" w:rsidR="001B767A" w:rsidRPr="009E0ACE" w:rsidRDefault="0007794B" w:rsidP="00BE2644">
            <w:r w:rsidRPr="009E0ACE">
              <w:t xml:space="preserve">(a) </w:t>
            </w:r>
            <w:r>
              <w:t>T</w:t>
            </w:r>
            <w:r w:rsidRPr="009E0ACE">
              <w:t xml:space="preserve">he leadership message and leadership behaviours </w:t>
            </w:r>
          </w:p>
          <w:p w14:paraId="4FE2AE63" w14:textId="77777777" w:rsidR="001B767A" w:rsidRPr="009E0ACE" w:rsidRDefault="0007794B" w:rsidP="00BE2644">
            <w:r w:rsidRPr="009E0ACE">
              <w:t xml:space="preserve">(b) NFCC core code of ethics </w:t>
            </w:r>
          </w:p>
          <w:p w14:paraId="4648FDB5" w14:textId="77777777" w:rsidR="001B767A" w:rsidRPr="009E0ACE" w:rsidRDefault="0007794B" w:rsidP="00BE2644">
            <w:r w:rsidRPr="009E0ACE">
              <w:t xml:space="preserve">(c) </w:t>
            </w:r>
            <w:r>
              <w:t>W</w:t>
            </w:r>
            <w:r w:rsidRPr="009E0ACE">
              <w:t xml:space="preserve">orkforce positive action and knowing our communities </w:t>
            </w:r>
          </w:p>
          <w:p w14:paraId="7939D840" w14:textId="77777777" w:rsidR="001B767A" w:rsidRPr="009E0ACE" w:rsidRDefault="0007794B" w:rsidP="00BE2644">
            <w:r w:rsidRPr="009E0ACE">
              <w:t xml:space="preserve">(d) ED&amp;I conversations, equality impact assessments and ED&amp;I data </w:t>
            </w:r>
          </w:p>
          <w:p w14:paraId="3B2A04BD" w14:textId="77777777" w:rsidR="001B767A" w:rsidRPr="009E0ACE" w:rsidRDefault="0007794B" w:rsidP="00BE2644">
            <w:r w:rsidRPr="009E0ACE">
              <w:t xml:space="preserve">(e) </w:t>
            </w:r>
            <w:r>
              <w:t>C</w:t>
            </w:r>
            <w:r w:rsidRPr="009E0ACE">
              <w:t>oaching, mentoring &amp; high potential programme</w:t>
            </w:r>
          </w:p>
          <w:p w14:paraId="5604994E" w14:textId="77777777" w:rsidR="001B767A" w:rsidRPr="009E0ACE" w:rsidRDefault="0007794B" w:rsidP="00BE2644">
            <w:r w:rsidRPr="009E0ACE">
              <w:t xml:space="preserve">(f) </w:t>
            </w:r>
            <w:r>
              <w:t>S</w:t>
            </w:r>
            <w:r w:rsidRPr="009E0ACE">
              <w:t>upporting internal staff networks to build staff capability to help support both personal performance &amp; also their career progression.</w:t>
            </w:r>
          </w:p>
          <w:p w14:paraId="097A2C97" w14:textId="77777777" w:rsidR="001B767A" w:rsidRPr="00623112" w:rsidRDefault="0007794B" w:rsidP="006F0BE2">
            <w:pPr>
              <w:rPr>
                <w:rFonts w:cstheme="minorHAnsi"/>
                <w:b/>
                <w:sz w:val="20"/>
                <w:szCs w:val="20"/>
              </w:rPr>
            </w:pPr>
          </w:p>
        </w:tc>
        <w:tc>
          <w:tcPr>
            <w:tcW w:w="2845" w:type="dxa"/>
            <w:shd w:val="clear" w:color="auto" w:fill="auto"/>
          </w:tcPr>
          <w:p w14:paraId="2F0D5BDF" w14:textId="77777777" w:rsidR="001B767A" w:rsidRDefault="0007794B" w:rsidP="006F0BE2">
            <w:pPr>
              <w:rPr>
                <w:rFonts w:cstheme="minorHAnsi"/>
              </w:rPr>
            </w:pPr>
            <w:r>
              <w:rPr>
                <w:rFonts w:cstheme="minorHAnsi"/>
              </w:rPr>
              <w:t>2.</w:t>
            </w:r>
            <w:r w:rsidRPr="009E0ACE">
              <w:rPr>
                <w:rFonts w:cstheme="minorHAnsi"/>
              </w:rPr>
              <w:t>4.1 Utilise positive action working group, POD</w:t>
            </w:r>
            <w:r w:rsidRPr="009E0ACE">
              <w:rPr>
                <w:rFonts w:cstheme="minorHAnsi"/>
              </w:rPr>
              <w:t xml:space="preserve"> and station-based personnel to identify positive action events and opportunities within our local communities.</w:t>
            </w:r>
          </w:p>
          <w:p w14:paraId="2E8A4AA3" w14:textId="77777777" w:rsidR="001B767A" w:rsidRPr="003172EC" w:rsidRDefault="0007794B" w:rsidP="006F0BE2">
            <w:pPr>
              <w:rPr>
                <w:rFonts w:cstheme="minorHAnsi"/>
                <w:sz w:val="18"/>
                <w:szCs w:val="18"/>
              </w:rPr>
            </w:pPr>
          </w:p>
        </w:tc>
        <w:tc>
          <w:tcPr>
            <w:tcW w:w="1228" w:type="dxa"/>
            <w:gridSpan w:val="2"/>
            <w:vMerge w:val="restart"/>
            <w:shd w:val="clear" w:color="auto" w:fill="auto"/>
            <w:vAlign w:val="center"/>
          </w:tcPr>
          <w:p w14:paraId="0A5E13C7" w14:textId="77777777" w:rsidR="001B767A" w:rsidRPr="003172EC" w:rsidRDefault="0007794B" w:rsidP="001B767A">
            <w:pPr>
              <w:jc w:val="center"/>
              <w:rPr>
                <w:rFonts w:cstheme="minorHAnsi"/>
                <w:sz w:val="20"/>
                <w:szCs w:val="20"/>
              </w:rPr>
            </w:pPr>
            <w:r>
              <w:rPr>
                <w:rFonts w:cstheme="minorHAnsi"/>
                <w:sz w:val="20"/>
                <w:szCs w:val="20"/>
              </w:rPr>
              <w:t>SM Nick Rogan</w:t>
            </w:r>
          </w:p>
        </w:tc>
        <w:tc>
          <w:tcPr>
            <w:tcW w:w="5964" w:type="dxa"/>
            <w:shd w:val="clear" w:color="auto" w:fill="auto"/>
          </w:tcPr>
          <w:p w14:paraId="5629747C"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April - June</w:t>
            </w:r>
            <w:r>
              <w:rPr>
                <w:rStyle w:val="eop"/>
                <w:rFonts w:ascii="Calibri" w:eastAsiaTheme="majorEastAsia" w:hAnsi="Calibri" w:cs="Calibri"/>
                <w:sz w:val="22"/>
                <w:szCs w:val="22"/>
              </w:rPr>
              <w:t> </w:t>
            </w:r>
          </w:p>
          <w:p w14:paraId="0F66A5EC"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4.1 Robust planning of Station Recruitment Days, District Have a Go Days and Station Open Days have begun, with POD</w:t>
            </w:r>
            <w:r>
              <w:rPr>
                <w:rStyle w:val="normaltextrun"/>
                <w:rFonts w:ascii="Calibri" w:hAnsi="Calibri" w:cs="Calibri"/>
                <w:sz w:val="22"/>
                <w:szCs w:val="22"/>
              </w:rPr>
              <w:t>, Corporate Comms, PT Department and Station Manager Input.  </w:t>
            </w:r>
            <w:r>
              <w:rPr>
                <w:rStyle w:val="eop"/>
                <w:rFonts w:ascii="Calibri" w:eastAsiaTheme="majorEastAsia" w:hAnsi="Calibri" w:cs="Calibri"/>
                <w:sz w:val="22"/>
                <w:szCs w:val="22"/>
              </w:rPr>
              <w:t> </w:t>
            </w:r>
          </w:p>
          <w:p w14:paraId="6FF7FF49"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Station Managers have had input via Command Group Meetings; and FF Richie Rawlins has provided information as to the required workflow to lead up to hosting the events. This information has the</w:t>
            </w:r>
            <w:r>
              <w:rPr>
                <w:rStyle w:val="normaltextrun"/>
                <w:rFonts w:ascii="Calibri" w:hAnsi="Calibri" w:cs="Calibri"/>
                <w:sz w:val="22"/>
                <w:szCs w:val="22"/>
              </w:rPr>
              <w:t>n begun to be disseminated to the Operational Crews to begin planning events. </w:t>
            </w:r>
            <w:r>
              <w:rPr>
                <w:rStyle w:val="eop"/>
                <w:rFonts w:ascii="Calibri" w:eastAsiaTheme="majorEastAsia" w:hAnsi="Calibri" w:cs="Calibri"/>
                <w:sz w:val="22"/>
                <w:szCs w:val="22"/>
              </w:rPr>
              <w:t> </w:t>
            </w:r>
          </w:p>
          <w:p w14:paraId="18098856"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0C0059D"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July- September</w:t>
            </w:r>
            <w:r>
              <w:rPr>
                <w:rStyle w:val="eop"/>
                <w:rFonts w:ascii="Calibri" w:eastAsiaTheme="majorEastAsia" w:hAnsi="Calibri" w:cs="Calibri"/>
                <w:sz w:val="22"/>
                <w:szCs w:val="22"/>
              </w:rPr>
              <w:t> </w:t>
            </w:r>
          </w:p>
          <w:p w14:paraId="21A41E9F"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 xml:space="preserve">Stations have demonstrated knowing their communities through identifying protected groups within station areas and locations to target positive action </w:t>
            </w:r>
            <w:r>
              <w:rPr>
                <w:rStyle w:val="normaltextrun"/>
                <w:rFonts w:ascii="Calibri" w:hAnsi="Calibri" w:cs="Calibri"/>
                <w:color w:val="000000"/>
                <w:sz w:val="22"/>
                <w:szCs w:val="22"/>
                <w:shd w:val="clear" w:color="auto" w:fill="FFFFFF"/>
              </w:rPr>
              <w:t>recruitment activities. </w:t>
            </w:r>
            <w:r>
              <w:rPr>
                <w:rStyle w:val="eop"/>
                <w:rFonts w:ascii="Calibri" w:eastAsiaTheme="majorEastAsia" w:hAnsi="Calibri" w:cs="Calibri"/>
                <w:color w:val="000000"/>
                <w:sz w:val="22"/>
                <w:szCs w:val="22"/>
              </w:rPr>
              <w:t> </w:t>
            </w:r>
          </w:p>
          <w:p w14:paraId="30377149"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5A01C7D9"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A list of Community Contacts will be collated and discussions with Michelle Kirkham have begun on best practice of where these should be stored, made available and how they will be updated.</w:t>
            </w:r>
            <w:r>
              <w:rPr>
                <w:rStyle w:val="eop"/>
                <w:rFonts w:ascii="Calibri" w:eastAsiaTheme="majorEastAsia" w:hAnsi="Calibri" w:cs="Calibri"/>
                <w:color w:val="000000"/>
                <w:sz w:val="22"/>
                <w:szCs w:val="22"/>
              </w:rPr>
              <w:t> </w:t>
            </w:r>
          </w:p>
          <w:p w14:paraId="115CB0DE" w14:textId="77777777" w:rsidR="001B767A" w:rsidRPr="00623112" w:rsidRDefault="0007794B" w:rsidP="006F0BE2">
            <w:pPr>
              <w:rPr>
                <w:rFonts w:cstheme="minorHAnsi"/>
                <w:sz w:val="20"/>
                <w:szCs w:val="20"/>
              </w:rPr>
            </w:pPr>
          </w:p>
        </w:tc>
        <w:tc>
          <w:tcPr>
            <w:tcW w:w="1626" w:type="dxa"/>
            <w:vMerge w:val="restart"/>
            <w:shd w:val="clear" w:color="auto" w:fill="auto"/>
          </w:tcPr>
          <w:p w14:paraId="2BF9F0BE" w14:textId="77777777" w:rsidR="001B767A" w:rsidRPr="00623112" w:rsidRDefault="0007794B" w:rsidP="006F0BE2">
            <w:pPr>
              <w:jc w:val="center"/>
              <w:rPr>
                <w:rFonts w:cstheme="minorHAnsi"/>
                <w:sz w:val="20"/>
                <w:szCs w:val="20"/>
              </w:rPr>
            </w:pPr>
          </w:p>
        </w:tc>
        <w:tc>
          <w:tcPr>
            <w:tcW w:w="1143" w:type="dxa"/>
            <w:gridSpan w:val="2"/>
            <w:vMerge w:val="restart"/>
            <w:shd w:val="clear" w:color="auto" w:fill="auto"/>
          </w:tcPr>
          <w:p w14:paraId="2E95766D" w14:textId="77777777" w:rsidR="001B767A" w:rsidRPr="00623112" w:rsidRDefault="0007794B" w:rsidP="006F0BE2">
            <w:pPr>
              <w:jc w:val="center"/>
              <w:rPr>
                <w:rFonts w:cstheme="minorHAnsi"/>
                <w:sz w:val="20"/>
                <w:szCs w:val="20"/>
              </w:rPr>
            </w:pPr>
          </w:p>
        </w:tc>
        <w:tc>
          <w:tcPr>
            <w:tcW w:w="1150" w:type="dxa"/>
            <w:shd w:val="clear" w:color="auto" w:fill="00B0F0"/>
          </w:tcPr>
          <w:p w14:paraId="36ECFF6D" w14:textId="77777777" w:rsidR="001B767A" w:rsidRPr="00623112" w:rsidRDefault="0007794B" w:rsidP="006F0BE2">
            <w:pPr>
              <w:jc w:val="center"/>
              <w:rPr>
                <w:rFonts w:cstheme="minorHAnsi"/>
                <w:sz w:val="20"/>
                <w:szCs w:val="20"/>
              </w:rPr>
            </w:pPr>
          </w:p>
        </w:tc>
      </w:tr>
      <w:tr w:rsidR="00BE7E8A" w14:paraId="3A378269" w14:textId="77777777" w:rsidTr="00D312F1">
        <w:trPr>
          <w:trHeight w:val="1000"/>
        </w:trPr>
        <w:tc>
          <w:tcPr>
            <w:tcW w:w="1637" w:type="dxa"/>
            <w:vMerge/>
            <w:shd w:val="clear" w:color="auto" w:fill="auto"/>
          </w:tcPr>
          <w:p w14:paraId="22007042" w14:textId="77777777" w:rsidR="001B767A" w:rsidRPr="00623112" w:rsidRDefault="0007794B" w:rsidP="006F0BE2">
            <w:pPr>
              <w:jc w:val="both"/>
              <w:rPr>
                <w:rFonts w:cstheme="minorHAnsi"/>
                <w:b/>
                <w:sz w:val="20"/>
                <w:szCs w:val="20"/>
              </w:rPr>
            </w:pPr>
          </w:p>
        </w:tc>
        <w:tc>
          <w:tcPr>
            <w:tcW w:w="2845" w:type="dxa"/>
            <w:shd w:val="clear" w:color="auto" w:fill="auto"/>
          </w:tcPr>
          <w:p w14:paraId="05DF68E0" w14:textId="77777777" w:rsidR="001B767A" w:rsidRPr="009E0ACE" w:rsidRDefault="0007794B" w:rsidP="00BE2644">
            <w:pPr>
              <w:spacing w:after="160"/>
            </w:pPr>
            <w:r>
              <w:t>2.</w:t>
            </w:r>
            <w:r w:rsidRPr="009E0ACE">
              <w:t>4.2 Stations to implement a structured calendar of events with assistance from POD and TRM. Events will be:</w:t>
            </w:r>
          </w:p>
          <w:p w14:paraId="66C70522" w14:textId="77777777" w:rsidR="001B767A" w:rsidRPr="009E0ACE" w:rsidRDefault="0007794B" w:rsidP="00BE2644">
            <w:pPr>
              <w:pStyle w:val="ListParagraph"/>
              <w:numPr>
                <w:ilvl w:val="0"/>
                <w:numId w:val="3"/>
              </w:numPr>
              <w:spacing w:after="160"/>
            </w:pPr>
            <w:r>
              <w:t>P</w:t>
            </w:r>
            <w:r w:rsidRPr="009E0ACE">
              <w:t>ositive action event within the community</w:t>
            </w:r>
            <w:r>
              <w:t>.</w:t>
            </w:r>
          </w:p>
          <w:p w14:paraId="7C1CC62F" w14:textId="77777777" w:rsidR="001B767A" w:rsidRPr="009E0ACE" w:rsidRDefault="0007794B" w:rsidP="00BE2644">
            <w:pPr>
              <w:pStyle w:val="ListParagraph"/>
              <w:numPr>
                <w:ilvl w:val="0"/>
                <w:numId w:val="3"/>
              </w:numPr>
              <w:spacing w:after="160"/>
            </w:pPr>
            <w:r>
              <w:t>‘</w:t>
            </w:r>
            <w:r w:rsidRPr="009E0ACE">
              <w:t>Have a Go Day</w:t>
            </w:r>
            <w:r>
              <w:t>’</w:t>
            </w:r>
            <w:r w:rsidRPr="009E0ACE">
              <w:t xml:space="preserve"> at a station within each district</w:t>
            </w:r>
            <w:r>
              <w:t>.</w:t>
            </w:r>
          </w:p>
          <w:p w14:paraId="76EBFB4C" w14:textId="77777777" w:rsidR="001B767A" w:rsidRPr="003172EC" w:rsidRDefault="0007794B" w:rsidP="00BE2644">
            <w:pPr>
              <w:rPr>
                <w:rFonts w:cstheme="minorHAnsi"/>
                <w:sz w:val="18"/>
                <w:szCs w:val="18"/>
              </w:rPr>
            </w:pPr>
            <w:r>
              <w:t>S</w:t>
            </w:r>
            <w:r w:rsidRPr="009E0ACE">
              <w:t>tation open day</w:t>
            </w:r>
            <w:r>
              <w:t>.</w:t>
            </w:r>
          </w:p>
        </w:tc>
        <w:tc>
          <w:tcPr>
            <w:tcW w:w="1228" w:type="dxa"/>
            <w:gridSpan w:val="2"/>
            <w:vMerge/>
            <w:shd w:val="clear" w:color="auto" w:fill="auto"/>
            <w:vAlign w:val="bottom"/>
          </w:tcPr>
          <w:p w14:paraId="5614871F" w14:textId="77777777" w:rsidR="001B767A" w:rsidRPr="003172EC" w:rsidRDefault="0007794B" w:rsidP="006F0BE2">
            <w:pPr>
              <w:rPr>
                <w:rFonts w:cstheme="minorHAnsi"/>
                <w:sz w:val="20"/>
                <w:szCs w:val="20"/>
              </w:rPr>
            </w:pPr>
          </w:p>
        </w:tc>
        <w:tc>
          <w:tcPr>
            <w:tcW w:w="5964" w:type="dxa"/>
            <w:shd w:val="clear" w:color="auto" w:fill="auto"/>
          </w:tcPr>
          <w:p w14:paraId="6C909B7B"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April – June </w:t>
            </w:r>
            <w:r>
              <w:rPr>
                <w:rStyle w:val="eop"/>
                <w:rFonts w:ascii="Calibri" w:eastAsiaTheme="majorEastAsia" w:hAnsi="Calibri" w:cs="Calibri"/>
                <w:sz w:val="22"/>
                <w:szCs w:val="22"/>
              </w:rPr>
              <w:t> </w:t>
            </w:r>
          </w:p>
          <w:p w14:paraId="02A9BB1E"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Station Community Event Calander is now being populated with Positive Action Recruitment Day and Station Open Day Events. </w:t>
            </w:r>
            <w:r>
              <w:rPr>
                <w:rStyle w:val="eop"/>
                <w:rFonts w:ascii="Calibri" w:eastAsiaTheme="majorEastAsia" w:hAnsi="Calibri" w:cs="Calibri"/>
                <w:sz w:val="22"/>
                <w:szCs w:val="22"/>
              </w:rPr>
              <w:t> </w:t>
            </w:r>
          </w:p>
          <w:p w14:paraId="447C2412"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980ACE4"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Dates for district Have a Go Days have been set: </w:t>
            </w:r>
            <w:r>
              <w:rPr>
                <w:rStyle w:val="eop"/>
                <w:rFonts w:ascii="Calibri" w:eastAsiaTheme="majorEastAsia" w:hAnsi="Calibri" w:cs="Calibri"/>
                <w:sz w:val="22"/>
                <w:szCs w:val="22"/>
              </w:rPr>
              <w:t> </w:t>
            </w:r>
          </w:p>
          <w:p w14:paraId="08759C52"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2FAA213"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Wirral – Station 20, 21, 22, 25 and 26 </w:t>
            </w:r>
            <w:r>
              <w:rPr>
                <w:rStyle w:val="normaltextrun"/>
                <w:rFonts w:ascii="Calibri" w:hAnsi="Calibri" w:cs="Calibri"/>
                <w:sz w:val="22"/>
                <w:szCs w:val="22"/>
              </w:rPr>
              <w:t> </w:t>
            </w:r>
            <w:r>
              <w:rPr>
                <w:rStyle w:val="eop"/>
                <w:rFonts w:ascii="Calibri" w:eastAsiaTheme="majorEastAsia" w:hAnsi="Calibri" w:cs="Calibri"/>
                <w:sz w:val="22"/>
                <w:szCs w:val="22"/>
              </w:rPr>
              <w:t> </w:t>
            </w:r>
          </w:p>
          <w:p w14:paraId="042873CB"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Have a Go Day @ Birkenhead on 24</w:t>
            </w:r>
            <w:r>
              <w:rPr>
                <w:rStyle w:val="normaltextrun"/>
                <w:rFonts w:ascii="Calibri" w:hAnsi="Calibri" w:cs="Calibri"/>
                <w:sz w:val="13"/>
                <w:szCs w:val="13"/>
                <w:vertAlign w:val="superscript"/>
              </w:rPr>
              <w:t>th</w:t>
            </w:r>
            <w:r>
              <w:rPr>
                <w:rStyle w:val="normaltextrun"/>
                <w:rFonts w:ascii="Calibri" w:hAnsi="Calibri" w:cs="Calibri"/>
                <w:sz w:val="22"/>
                <w:szCs w:val="22"/>
              </w:rPr>
              <w:t xml:space="preserve"> </w:t>
            </w:r>
            <w:r>
              <w:rPr>
                <w:rStyle w:val="normaltextrun"/>
                <w:rFonts w:ascii="Calibri" w:hAnsi="Calibri" w:cs="Calibri"/>
                <w:sz w:val="22"/>
                <w:szCs w:val="22"/>
              </w:rPr>
              <w:t>June </w:t>
            </w:r>
            <w:r>
              <w:rPr>
                <w:rStyle w:val="eop"/>
                <w:rFonts w:ascii="Calibri" w:eastAsiaTheme="majorEastAsia" w:hAnsi="Calibri" w:cs="Calibri"/>
                <w:sz w:val="22"/>
                <w:szCs w:val="22"/>
              </w:rPr>
              <w:t> </w:t>
            </w:r>
          </w:p>
          <w:p w14:paraId="1EEEF1C3"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FBD9676"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South &amp; Central Liverpool – Station 11, 12, 15, 16, 14, &amp; 17 </w:t>
            </w:r>
            <w:r>
              <w:rPr>
                <w:rStyle w:val="normaltextrun"/>
                <w:rFonts w:ascii="Calibri" w:hAnsi="Calibri" w:cs="Calibri"/>
                <w:sz w:val="22"/>
                <w:szCs w:val="22"/>
              </w:rPr>
              <w:t> </w:t>
            </w:r>
            <w:r>
              <w:rPr>
                <w:rStyle w:val="eop"/>
                <w:rFonts w:ascii="Calibri" w:eastAsiaTheme="majorEastAsia" w:hAnsi="Calibri" w:cs="Calibri"/>
                <w:sz w:val="22"/>
                <w:szCs w:val="22"/>
              </w:rPr>
              <w:t> </w:t>
            </w:r>
          </w:p>
          <w:p w14:paraId="374217CA"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Have a Go Day @ Toxteth on 8</w:t>
            </w:r>
            <w:r>
              <w:rPr>
                <w:rStyle w:val="normaltextrun"/>
                <w:rFonts w:ascii="Calibri" w:hAnsi="Calibri" w:cs="Calibri"/>
                <w:sz w:val="13"/>
                <w:szCs w:val="13"/>
                <w:vertAlign w:val="superscript"/>
              </w:rPr>
              <w:t>th</w:t>
            </w:r>
            <w:r>
              <w:rPr>
                <w:rStyle w:val="normaltextrun"/>
                <w:rFonts w:ascii="Calibri" w:hAnsi="Calibri" w:cs="Calibri"/>
                <w:sz w:val="22"/>
                <w:szCs w:val="22"/>
              </w:rPr>
              <w:t xml:space="preserve"> July</w:t>
            </w:r>
            <w:r>
              <w:rPr>
                <w:rStyle w:val="eop"/>
                <w:rFonts w:ascii="Calibri" w:eastAsiaTheme="majorEastAsia" w:hAnsi="Calibri" w:cs="Calibri"/>
                <w:sz w:val="22"/>
                <w:szCs w:val="22"/>
              </w:rPr>
              <w:t> </w:t>
            </w:r>
          </w:p>
          <w:p w14:paraId="7D9781F0"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eastAsiaTheme="majorEastAsia" w:hAnsi="Calibri" w:cs="Calibri"/>
                <w:sz w:val="22"/>
                <w:szCs w:val="22"/>
              </w:rPr>
              <w:t> </w:t>
            </w:r>
          </w:p>
          <w:p w14:paraId="3860C10F"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St Helens – Station 43, 50 ad 51 </w:t>
            </w:r>
            <w:r>
              <w:rPr>
                <w:rStyle w:val="normaltextrun"/>
                <w:rFonts w:ascii="Calibri" w:hAnsi="Calibri" w:cs="Calibri"/>
                <w:sz w:val="22"/>
                <w:szCs w:val="22"/>
              </w:rPr>
              <w:t> </w:t>
            </w:r>
            <w:r>
              <w:rPr>
                <w:rStyle w:val="eop"/>
                <w:rFonts w:ascii="Calibri" w:eastAsiaTheme="majorEastAsia" w:hAnsi="Calibri" w:cs="Calibri"/>
                <w:sz w:val="22"/>
                <w:szCs w:val="22"/>
              </w:rPr>
              <w:t> </w:t>
            </w:r>
          </w:p>
          <w:p w14:paraId="72DB3370"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Have a Go Day @ St Helens on 22</w:t>
            </w:r>
            <w:r>
              <w:rPr>
                <w:rStyle w:val="normaltextrun"/>
                <w:rFonts w:ascii="Calibri" w:hAnsi="Calibri" w:cs="Calibri"/>
                <w:sz w:val="13"/>
                <w:szCs w:val="13"/>
                <w:vertAlign w:val="superscript"/>
              </w:rPr>
              <w:t>nd</w:t>
            </w:r>
            <w:r>
              <w:rPr>
                <w:rStyle w:val="normaltextrun"/>
                <w:rFonts w:ascii="Calibri" w:hAnsi="Calibri" w:cs="Calibri"/>
                <w:sz w:val="22"/>
                <w:szCs w:val="22"/>
              </w:rPr>
              <w:t xml:space="preserve"> July </w:t>
            </w:r>
            <w:r>
              <w:rPr>
                <w:rStyle w:val="eop"/>
                <w:rFonts w:ascii="Calibri" w:eastAsiaTheme="majorEastAsia" w:hAnsi="Calibri" w:cs="Calibri"/>
                <w:sz w:val="22"/>
                <w:szCs w:val="22"/>
              </w:rPr>
              <w:t> </w:t>
            </w:r>
          </w:p>
          <w:p w14:paraId="5E514B78"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FC91721"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Southport – Station 32 and 33 </w:t>
            </w:r>
            <w:r>
              <w:rPr>
                <w:rStyle w:val="normaltextrun"/>
                <w:rFonts w:ascii="Calibri" w:hAnsi="Calibri" w:cs="Calibri"/>
                <w:sz w:val="22"/>
                <w:szCs w:val="22"/>
              </w:rPr>
              <w:t> </w:t>
            </w:r>
            <w:r>
              <w:rPr>
                <w:rStyle w:val="eop"/>
                <w:rFonts w:ascii="Calibri" w:eastAsiaTheme="majorEastAsia" w:hAnsi="Calibri" w:cs="Calibri"/>
                <w:sz w:val="22"/>
                <w:szCs w:val="22"/>
              </w:rPr>
              <w:t> </w:t>
            </w:r>
          </w:p>
          <w:p w14:paraId="10893358"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Have a Go Day @ </w:t>
            </w:r>
            <w:r>
              <w:rPr>
                <w:rStyle w:val="normaltextrun"/>
                <w:rFonts w:ascii="Calibri" w:hAnsi="Calibri" w:cs="Calibri"/>
                <w:sz w:val="22"/>
                <w:szCs w:val="22"/>
              </w:rPr>
              <w:t>Southport on 5</w:t>
            </w:r>
            <w:r>
              <w:rPr>
                <w:rStyle w:val="normaltextrun"/>
                <w:rFonts w:ascii="Calibri" w:hAnsi="Calibri" w:cs="Calibri"/>
                <w:sz w:val="13"/>
                <w:szCs w:val="13"/>
                <w:vertAlign w:val="superscript"/>
              </w:rPr>
              <w:t>th</w:t>
            </w:r>
            <w:r>
              <w:rPr>
                <w:rStyle w:val="normaltextrun"/>
                <w:rFonts w:ascii="Calibri" w:hAnsi="Calibri" w:cs="Calibri"/>
                <w:sz w:val="22"/>
                <w:szCs w:val="22"/>
              </w:rPr>
              <w:t xml:space="preserve"> August </w:t>
            </w:r>
            <w:r>
              <w:rPr>
                <w:rStyle w:val="eop"/>
                <w:rFonts w:ascii="Calibri" w:eastAsiaTheme="majorEastAsia" w:hAnsi="Calibri" w:cs="Calibri"/>
                <w:sz w:val="22"/>
                <w:szCs w:val="22"/>
              </w:rPr>
              <w:t> </w:t>
            </w:r>
          </w:p>
          <w:p w14:paraId="7A836F3D"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F4F60D0"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t>North Liverpool and Sefton – Station 18, 19, 42, 10, 30 and 31 </w:t>
            </w:r>
            <w:r>
              <w:rPr>
                <w:rStyle w:val="eop"/>
                <w:rFonts w:ascii="Calibri" w:eastAsiaTheme="majorEastAsia" w:hAnsi="Calibri" w:cs="Calibri"/>
                <w:sz w:val="22"/>
                <w:szCs w:val="22"/>
              </w:rPr>
              <w:t> </w:t>
            </w:r>
          </w:p>
          <w:p w14:paraId="4341C389"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FFFFFF"/>
              </w:rPr>
              <w:t>Have a Go Day @ TDA on 19</w:t>
            </w:r>
            <w:r>
              <w:rPr>
                <w:rStyle w:val="normaltextrun"/>
                <w:rFonts w:ascii="Calibri" w:hAnsi="Calibri" w:cs="Calibri"/>
                <w:sz w:val="13"/>
                <w:szCs w:val="13"/>
                <w:shd w:val="clear" w:color="auto" w:fill="FFFFFF"/>
                <w:vertAlign w:val="superscript"/>
              </w:rPr>
              <w:t>th</w:t>
            </w:r>
            <w:r>
              <w:rPr>
                <w:rStyle w:val="normaltextrun"/>
                <w:rFonts w:ascii="Calibri" w:hAnsi="Calibri" w:cs="Calibri"/>
                <w:sz w:val="22"/>
                <w:szCs w:val="22"/>
                <w:shd w:val="clear" w:color="auto" w:fill="FFFFFF"/>
              </w:rPr>
              <w:t xml:space="preserve"> August </w:t>
            </w:r>
            <w:r>
              <w:rPr>
                <w:rStyle w:val="eop"/>
                <w:rFonts w:ascii="Calibri" w:eastAsiaTheme="majorEastAsia" w:hAnsi="Calibri" w:cs="Calibri"/>
                <w:sz w:val="22"/>
                <w:szCs w:val="22"/>
              </w:rPr>
              <w:t> </w:t>
            </w:r>
          </w:p>
          <w:p w14:paraId="4CF72C8B"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174BF2A"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July- September</w:t>
            </w:r>
            <w:r>
              <w:rPr>
                <w:rStyle w:val="eop"/>
                <w:rFonts w:ascii="Calibri" w:eastAsiaTheme="majorEastAsia" w:hAnsi="Calibri" w:cs="Calibri"/>
                <w:sz w:val="22"/>
                <w:szCs w:val="22"/>
              </w:rPr>
              <w:t> </w:t>
            </w:r>
          </w:p>
          <w:p w14:paraId="36D692F6"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0D0C600"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date the following have been completed by stations: </w:t>
            </w:r>
            <w:r>
              <w:rPr>
                <w:rStyle w:val="eop"/>
                <w:rFonts w:ascii="Calibri" w:eastAsiaTheme="majorEastAsia" w:hAnsi="Calibri" w:cs="Calibri"/>
                <w:sz w:val="22"/>
                <w:szCs w:val="22"/>
              </w:rPr>
              <w:t> </w:t>
            </w:r>
          </w:p>
          <w:p w14:paraId="4448D7A6"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985D97E"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Positive Action Recruitment Events completed: </w:t>
            </w:r>
            <w:r>
              <w:rPr>
                <w:rStyle w:val="normaltextrun"/>
                <w:rFonts w:ascii="Calibri" w:hAnsi="Calibri" w:cs="Calibri"/>
                <w:b/>
                <w:bCs/>
                <w:sz w:val="22"/>
                <w:szCs w:val="22"/>
              </w:rPr>
              <w:t xml:space="preserve">23 </w:t>
            </w:r>
            <w:r>
              <w:rPr>
                <w:rStyle w:val="normaltextrun"/>
                <w:rFonts w:ascii="Calibri" w:hAnsi="Calibri" w:cs="Calibri"/>
                <w:sz w:val="22"/>
                <w:szCs w:val="22"/>
              </w:rPr>
              <w:t>(Additional  arranged for Cadet games on 12</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August)</w:t>
            </w:r>
            <w:r>
              <w:rPr>
                <w:rStyle w:val="eop"/>
                <w:rFonts w:ascii="Calibri" w:eastAsiaTheme="majorEastAsia" w:hAnsi="Calibri" w:cs="Calibri"/>
                <w:sz w:val="22"/>
                <w:szCs w:val="22"/>
              </w:rPr>
              <w:t> </w:t>
            </w:r>
          </w:p>
          <w:p w14:paraId="5EF5769C"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9D43596" w14:textId="77777777" w:rsidR="0085101D" w:rsidRDefault="0007794B" w:rsidP="0085101D">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Calibri" w:hAnsi="Calibri" w:cs="Calibri"/>
                <w:color w:val="000000"/>
                <w:sz w:val="22"/>
                <w:szCs w:val="22"/>
              </w:rPr>
              <w:t xml:space="preserve">Total Registered Details Collected at these Events: </w:t>
            </w:r>
            <w:r>
              <w:rPr>
                <w:rStyle w:val="normaltextrun"/>
                <w:rFonts w:ascii="Calibri" w:hAnsi="Calibri" w:cs="Calibri"/>
                <w:b/>
                <w:bCs/>
                <w:color w:val="000000"/>
                <w:sz w:val="22"/>
                <w:szCs w:val="22"/>
              </w:rPr>
              <w:t>221</w:t>
            </w:r>
            <w:r>
              <w:rPr>
                <w:rStyle w:val="normaltextrun"/>
                <w:rFonts w:ascii="Calibri" w:hAnsi="Calibri" w:cs="Calibri"/>
                <w:color w:val="000000"/>
                <w:sz w:val="22"/>
                <w:szCs w:val="22"/>
              </w:rPr>
              <w:t> </w:t>
            </w:r>
            <w:r>
              <w:rPr>
                <w:rStyle w:val="eop"/>
                <w:rFonts w:ascii="Calibri" w:eastAsiaTheme="majorEastAsia" w:hAnsi="Calibri" w:cs="Calibri"/>
                <w:color w:val="000000"/>
                <w:sz w:val="22"/>
                <w:szCs w:val="22"/>
              </w:rPr>
              <w:t> </w:t>
            </w:r>
          </w:p>
          <w:p w14:paraId="2D187916" w14:textId="77777777" w:rsidR="0085101D" w:rsidRDefault="0007794B" w:rsidP="0085101D">
            <w:pPr>
              <w:pStyle w:val="paragraph"/>
              <w:spacing w:before="0" w:beforeAutospacing="0" w:after="0" w:afterAutospacing="0"/>
              <w:ind w:left="360" w:hanging="36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1EEA004F" w14:textId="77777777" w:rsidR="0085101D" w:rsidRDefault="0007794B" w:rsidP="0085101D">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Calibri" w:hAnsi="Calibri" w:cs="Calibri"/>
                <w:color w:val="000000"/>
                <w:sz w:val="22"/>
                <w:szCs w:val="22"/>
              </w:rPr>
              <w:t xml:space="preserve">Protected Characteristics Collected: </w:t>
            </w:r>
            <w:r>
              <w:rPr>
                <w:rStyle w:val="normaltextrun"/>
                <w:rFonts w:ascii="Calibri" w:hAnsi="Calibri" w:cs="Calibri"/>
                <w:b/>
                <w:bCs/>
                <w:color w:val="000000"/>
                <w:sz w:val="22"/>
                <w:szCs w:val="22"/>
              </w:rPr>
              <w:t>36%</w:t>
            </w:r>
            <w:r>
              <w:rPr>
                <w:rStyle w:val="normaltextrun"/>
                <w:rFonts w:ascii="Calibri" w:hAnsi="Calibri" w:cs="Calibri"/>
                <w:color w:val="000000"/>
                <w:sz w:val="22"/>
                <w:szCs w:val="22"/>
              </w:rPr>
              <w:t> </w:t>
            </w:r>
            <w:r>
              <w:rPr>
                <w:rStyle w:val="eop"/>
                <w:rFonts w:ascii="Calibri" w:eastAsiaTheme="majorEastAsia" w:hAnsi="Calibri" w:cs="Calibri"/>
                <w:color w:val="000000"/>
                <w:sz w:val="22"/>
                <w:szCs w:val="22"/>
              </w:rPr>
              <w:t> </w:t>
            </w:r>
          </w:p>
          <w:p w14:paraId="121A9CD6" w14:textId="77777777" w:rsidR="0085101D" w:rsidRDefault="0007794B" w:rsidP="0085101D">
            <w:pPr>
              <w:pStyle w:val="paragraph"/>
              <w:spacing w:before="0" w:beforeAutospacing="0" w:after="0" w:afterAutospacing="0"/>
              <w:ind w:left="360" w:hanging="36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1FF71D2" w14:textId="77777777" w:rsidR="0085101D" w:rsidRDefault="0007794B" w:rsidP="0085101D">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Calibri" w:hAnsi="Calibri" w:cs="Calibri"/>
                <w:b/>
                <w:bCs/>
                <w:color w:val="000000"/>
                <w:sz w:val="22"/>
                <w:szCs w:val="22"/>
              </w:rPr>
              <w:t>5</w:t>
            </w:r>
            <w:r>
              <w:rPr>
                <w:rStyle w:val="normaltextrun"/>
                <w:rFonts w:ascii="Calibri" w:hAnsi="Calibri" w:cs="Calibri"/>
                <w:color w:val="000000"/>
                <w:sz w:val="22"/>
                <w:szCs w:val="22"/>
              </w:rPr>
              <w:t xml:space="preserve"> District Have a Go Days have taken place:  </w:t>
            </w:r>
            <w:r>
              <w:rPr>
                <w:rStyle w:val="eop"/>
                <w:rFonts w:ascii="Calibri" w:eastAsiaTheme="majorEastAsia" w:hAnsi="Calibri" w:cs="Calibri"/>
                <w:color w:val="000000"/>
                <w:sz w:val="22"/>
                <w:szCs w:val="22"/>
              </w:rPr>
              <w:t> </w:t>
            </w:r>
          </w:p>
          <w:p w14:paraId="5FBE41FB" w14:textId="77777777" w:rsidR="0085101D" w:rsidRDefault="0007794B" w:rsidP="0085101D">
            <w:pPr>
              <w:pStyle w:val="paragraph"/>
              <w:spacing w:before="0" w:beforeAutospacing="0" w:after="0" w:afterAutospacing="0"/>
              <w:ind w:left="360" w:hanging="36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20F618F8" w14:textId="77777777" w:rsidR="0085101D" w:rsidRDefault="0007794B" w:rsidP="0085101D">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Calibri" w:hAnsi="Calibri" w:cs="Calibri"/>
                <w:b/>
                <w:bCs/>
                <w:color w:val="000000"/>
                <w:sz w:val="22"/>
                <w:szCs w:val="22"/>
              </w:rPr>
              <w:t>74</w:t>
            </w:r>
            <w:r>
              <w:rPr>
                <w:rStyle w:val="normaltextrun"/>
                <w:rFonts w:ascii="Calibri" w:hAnsi="Calibri" w:cs="Calibri"/>
                <w:color w:val="000000"/>
                <w:sz w:val="22"/>
                <w:szCs w:val="22"/>
              </w:rPr>
              <w:t xml:space="preserve"> Attendees, </w:t>
            </w:r>
            <w:r>
              <w:rPr>
                <w:rStyle w:val="normaltextrun"/>
                <w:rFonts w:ascii="Calibri" w:hAnsi="Calibri" w:cs="Calibri"/>
                <w:b/>
                <w:bCs/>
                <w:color w:val="000000"/>
                <w:sz w:val="22"/>
                <w:szCs w:val="22"/>
              </w:rPr>
              <w:t>32%</w:t>
            </w:r>
            <w:r>
              <w:rPr>
                <w:rStyle w:val="normaltextrun"/>
                <w:rFonts w:ascii="Calibri" w:hAnsi="Calibri" w:cs="Calibri"/>
                <w:color w:val="000000"/>
                <w:sz w:val="22"/>
                <w:szCs w:val="22"/>
              </w:rPr>
              <w:t xml:space="preserve"> of which were Protected Characteristics </w:t>
            </w:r>
            <w:r>
              <w:rPr>
                <w:rStyle w:val="eop"/>
                <w:rFonts w:ascii="Calibri" w:eastAsiaTheme="majorEastAsia" w:hAnsi="Calibri" w:cs="Calibri"/>
                <w:color w:val="000000"/>
                <w:sz w:val="22"/>
                <w:szCs w:val="22"/>
              </w:rPr>
              <w:t> </w:t>
            </w:r>
          </w:p>
          <w:p w14:paraId="1C28B352"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074005E"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Station Open Days Complete: </w:t>
            </w:r>
            <w:r>
              <w:rPr>
                <w:rStyle w:val="normaltextrun"/>
                <w:rFonts w:ascii="Calibri" w:hAnsi="Calibri" w:cs="Calibri"/>
                <w:b/>
                <w:bCs/>
                <w:sz w:val="22"/>
                <w:szCs w:val="22"/>
              </w:rPr>
              <w:t>8</w:t>
            </w:r>
            <w:r>
              <w:rPr>
                <w:rStyle w:val="eop"/>
                <w:rFonts w:ascii="Calibri" w:eastAsiaTheme="majorEastAsia" w:hAnsi="Calibri" w:cs="Calibri"/>
                <w:sz w:val="22"/>
                <w:szCs w:val="22"/>
              </w:rPr>
              <w:t> </w:t>
            </w:r>
          </w:p>
          <w:p w14:paraId="5D3EFD19"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Station Open Day with planning complete: </w:t>
            </w:r>
            <w:r>
              <w:rPr>
                <w:rStyle w:val="normaltextrun"/>
                <w:rFonts w:ascii="Calibri" w:hAnsi="Calibri" w:cs="Calibri"/>
                <w:b/>
                <w:bCs/>
                <w:sz w:val="22"/>
                <w:szCs w:val="22"/>
              </w:rPr>
              <w:t>10</w:t>
            </w:r>
            <w:r>
              <w:rPr>
                <w:rStyle w:val="eop"/>
                <w:rFonts w:ascii="Calibri" w:eastAsiaTheme="majorEastAsia" w:hAnsi="Calibri" w:cs="Calibri"/>
                <w:sz w:val="22"/>
                <w:szCs w:val="22"/>
              </w:rPr>
              <w:t> </w:t>
            </w:r>
          </w:p>
          <w:p w14:paraId="548097F3"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Station Open Days have allowed for stakeholder relationships to be bui</w:t>
            </w:r>
            <w:r>
              <w:rPr>
                <w:rStyle w:val="normaltextrun"/>
                <w:rFonts w:ascii="Calibri" w:hAnsi="Calibri" w:cs="Calibri"/>
                <w:sz w:val="22"/>
                <w:szCs w:val="22"/>
              </w:rPr>
              <w:t>lt, such as with NWAS Positive Action Team, RNLI, Knowlsey Learning Centre, etc.</w:t>
            </w:r>
            <w:r>
              <w:rPr>
                <w:rStyle w:val="eop"/>
                <w:rFonts w:ascii="Calibri" w:eastAsiaTheme="majorEastAsia" w:hAnsi="Calibri" w:cs="Calibri"/>
                <w:sz w:val="22"/>
                <w:szCs w:val="22"/>
              </w:rPr>
              <w:t> </w:t>
            </w:r>
          </w:p>
          <w:p w14:paraId="64522662"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An update was presented at Culture and Inclusion Board on 10th July.</w:t>
            </w:r>
            <w:r>
              <w:rPr>
                <w:rStyle w:val="eop"/>
                <w:rFonts w:ascii="Calibri" w:eastAsiaTheme="majorEastAsia" w:hAnsi="Calibri" w:cs="Calibri"/>
                <w:sz w:val="22"/>
                <w:szCs w:val="22"/>
              </w:rPr>
              <w:t> </w:t>
            </w:r>
          </w:p>
          <w:p w14:paraId="3E976707"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Full evaluation of success being completed, progress of Individuals highlighted at Have a Go Days will b</w:t>
            </w:r>
            <w:r>
              <w:rPr>
                <w:rStyle w:val="normaltextrun"/>
                <w:rFonts w:ascii="Calibri" w:hAnsi="Calibri" w:cs="Calibri"/>
                <w:sz w:val="22"/>
                <w:szCs w:val="22"/>
              </w:rPr>
              <w:t>e followed to measure impact.</w:t>
            </w:r>
            <w:r>
              <w:rPr>
                <w:rStyle w:val="eop"/>
                <w:rFonts w:ascii="Calibri" w:eastAsiaTheme="majorEastAsia" w:hAnsi="Calibri" w:cs="Calibri"/>
                <w:sz w:val="22"/>
                <w:szCs w:val="22"/>
              </w:rPr>
              <w:t> </w:t>
            </w:r>
          </w:p>
          <w:p w14:paraId="515840D2" w14:textId="77777777" w:rsidR="00FC0801" w:rsidRPr="00FC0801" w:rsidRDefault="0007794B" w:rsidP="00FC0801">
            <w:pPr>
              <w:pStyle w:val="paragraph"/>
              <w:spacing w:before="0" w:beforeAutospacing="0" w:after="0" w:afterAutospacing="0"/>
              <w:textAlignment w:val="baseline"/>
              <w:rPr>
                <w:rFonts w:ascii="Segoe UI" w:hAnsi="Segoe UI" w:cs="Segoe UI"/>
                <w:b/>
                <w:sz w:val="18"/>
                <w:szCs w:val="18"/>
              </w:rPr>
            </w:pPr>
          </w:p>
          <w:p w14:paraId="41BBAADB" w14:textId="77777777" w:rsidR="001B767A" w:rsidRPr="00623112" w:rsidRDefault="0007794B" w:rsidP="006F0BE2">
            <w:pPr>
              <w:rPr>
                <w:rFonts w:cstheme="minorHAnsi"/>
                <w:sz w:val="20"/>
                <w:szCs w:val="20"/>
              </w:rPr>
            </w:pPr>
          </w:p>
        </w:tc>
        <w:tc>
          <w:tcPr>
            <w:tcW w:w="1626" w:type="dxa"/>
            <w:vMerge/>
            <w:shd w:val="clear" w:color="auto" w:fill="auto"/>
          </w:tcPr>
          <w:p w14:paraId="579662FB" w14:textId="77777777" w:rsidR="001B767A" w:rsidRPr="00623112" w:rsidRDefault="0007794B" w:rsidP="006F0BE2">
            <w:pPr>
              <w:jc w:val="center"/>
              <w:rPr>
                <w:rFonts w:cstheme="minorHAnsi"/>
                <w:sz w:val="20"/>
                <w:szCs w:val="20"/>
              </w:rPr>
            </w:pPr>
          </w:p>
        </w:tc>
        <w:tc>
          <w:tcPr>
            <w:tcW w:w="1143" w:type="dxa"/>
            <w:gridSpan w:val="2"/>
            <w:vMerge/>
            <w:shd w:val="clear" w:color="auto" w:fill="auto"/>
          </w:tcPr>
          <w:p w14:paraId="3F6025B4" w14:textId="77777777" w:rsidR="001B767A" w:rsidRPr="00623112" w:rsidRDefault="0007794B" w:rsidP="006F0BE2">
            <w:pPr>
              <w:jc w:val="center"/>
              <w:rPr>
                <w:rFonts w:cstheme="minorHAnsi"/>
                <w:sz w:val="20"/>
                <w:szCs w:val="20"/>
              </w:rPr>
            </w:pPr>
          </w:p>
        </w:tc>
        <w:tc>
          <w:tcPr>
            <w:tcW w:w="1150" w:type="dxa"/>
            <w:shd w:val="clear" w:color="auto" w:fill="00B0F0"/>
          </w:tcPr>
          <w:p w14:paraId="66934128" w14:textId="77777777" w:rsidR="001B767A" w:rsidRPr="00623112" w:rsidRDefault="0007794B" w:rsidP="006F0BE2">
            <w:pPr>
              <w:jc w:val="center"/>
              <w:rPr>
                <w:rFonts w:cstheme="minorHAnsi"/>
                <w:sz w:val="20"/>
                <w:szCs w:val="20"/>
              </w:rPr>
            </w:pPr>
          </w:p>
        </w:tc>
      </w:tr>
      <w:tr w:rsidR="00BE7E8A" w14:paraId="4209B6E8" w14:textId="77777777" w:rsidTr="00D312F1">
        <w:trPr>
          <w:trHeight w:val="1000"/>
        </w:trPr>
        <w:tc>
          <w:tcPr>
            <w:tcW w:w="1637" w:type="dxa"/>
            <w:vMerge/>
            <w:shd w:val="clear" w:color="auto" w:fill="auto"/>
          </w:tcPr>
          <w:p w14:paraId="7E92B8AD" w14:textId="77777777" w:rsidR="001B767A" w:rsidRPr="00623112" w:rsidRDefault="0007794B" w:rsidP="006F0BE2">
            <w:pPr>
              <w:jc w:val="both"/>
              <w:rPr>
                <w:rFonts w:cstheme="minorHAnsi"/>
                <w:b/>
                <w:sz w:val="20"/>
                <w:szCs w:val="20"/>
              </w:rPr>
            </w:pPr>
          </w:p>
        </w:tc>
        <w:tc>
          <w:tcPr>
            <w:tcW w:w="2845" w:type="dxa"/>
            <w:shd w:val="clear" w:color="auto" w:fill="auto"/>
          </w:tcPr>
          <w:p w14:paraId="5DC3D070" w14:textId="77777777" w:rsidR="001B767A" w:rsidRPr="003172EC" w:rsidRDefault="0007794B" w:rsidP="006F0BE2">
            <w:pPr>
              <w:rPr>
                <w:rFonts w:cstheme="minorHAnsi"/>
                <w:sz w:val="18"/>
                <w:szCs w:val="18"/>
              </w:rPr>
            </w:pPr>
            <w:r>
              <w:t>2.</w:t>
            </w:r>
            <w:r w:rsidRPr="009E0ACE">
              <w:t>4.3 Response peer leads will continue to work with POD to develop coaching, mentoring and high potential programme for operational personnel. Sessions to promote leadership message and behaviours</w:t>
            </w:r>
            <w:r>
              <w:t xml:space="preserve"> utilising ‘Colours’ methodology</w:t>
            </w:r>
            <w:r w:rsidRPr="009E0ACE">
              <w:t>.</w:t>
            </w:r>
          </w:p>
        </w:tc>
        <w:tc>
          <w:tcPr>
            <w:tcW w:w="1228" w:type="dxa"/>
            <w:gridSpan w:val="2"/>
            <w:vMerge/>
            <w:shd w:val="clear" w:color="auto" w:fill="auto"/>
            <w:vAlign w:val="bottom"/>
          </w:tcPr>
          <w:p w14:paraId="3C2041D0" w14:textId="77777777" w:rsidR="001B767A" w:rsidRPr="003172EC" w:rsidRDefault="0007794B" w:rsidP="006F0BE2">
            <w:pPr>
              <w:rPr>
                <w:rFonts w:cstheme="minorHAnsi"/>
                <w:sz w:val="20"/>
                <w:szCs w:val="20"/>
              </w:rPr>
            </w:pPr>
          </w:p>
        </w:tc>
        <w:tc>
          <w:tcPr>
            <w:tcW w:w="5964" w:type="dxa"/>
            <w:shd w:val="clear" w:color="auto" w:fill="auto"/>
          </w:tcPr>
          <w:p w14:paraId="3C899C55"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April – June</w:t>
            </w:r>
            <w:r>
              <w:rPr>
                <w:rStyle w:val="eop"/>
                <w:rFonts w:ascii="Calibri" w:eastAsiaTheme="majorEastAsia" w:hAnsi="Calibri" w:cs="Calibri"/>
                <w:sz w:val="20"/>
                <w:szCs w:val="20"/>
              </w:rPr>
              <w:t> </w:t>
            </w:r>
          </w:p>
          <w:p w14:paraId="063F4592"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SM Baldwin has led a Leadership Workshop with Response Department and Station Managers to trial on 3</w:t>
            </w:r>
            <w:r>
              <w:rPr>
                <w:rStyle w:val="normaltextrun"/>
                <w:rFonts w:ascii="Calibri" w:hAnsi="Calibri" w:cs="Calibri"/>
                <w:sz w:val="13"/>
                <w:szCs w:val="13"/>
                <w:vertAlign w:val="superscript"/>
              </w:rPr>
              <w:t>rd</w:t>
            </w:r>
            <w:r>
              <w:rPr>
                <w:rStyle w:val="normaltextrun"/>
                <w:rFonts w:ascii="Calibri" w:hAnsi="Calibri" w:cs="Calibri"/>
                <w:sz w:val="22"/>
                <w:szCs w:val="22"/>
              </w:rPr>
              <w:t xml:space="preserve"> May. </w:t>
            </w:r>
            <w:r>
              <w:rPr>
                <w:rStyle w:val="eop"/>
                <w:rFonts w:ascii="Calibri" w:eastAsiaTheme="majorEastAsia" w:hAnsi="Calibri" w:cs="Calibri"/>
                <w:sz w:val="22"/>
                <w:szCs w:val="22"/>
              </w:rPr>
              <w:t> </w:t>
            </w:r>
          </w:p>
          <w:p w14:paraId="445C999A"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After Evaluation this will now be delivered at St Helens on 22</w:t>
            </w:r>
            <w:r>
              <w:rPr>
                <w:rStyle w:val="normaltextrun"/>
                <w:rFonts w:ascii="Calibri" w:hAnsi="Calibri" w:cs="Calibri"/>
                <w:sz w:val="13"/>
                <w:szCs w:val="13"/>
                <w:vertAlign w:val="superscript"/>
              </w:rPr>
              <w:t>nd</w:t>
            </w:r>
            <w:r>
              <w:rPr>
                <w:rStyle w:val="normaltextrun"/>
                <w:rFonts w:ascii="Calibri" w:hAnsi="Calibri" w:cs="Calibri"/>
                <w:sz w:val="22"/>
                <w:szCs w:val="22"/>
              </w:rPr>
              <w:t xml:space="preserve"> May. </w:t>
            </w:r>
            <w:r>
              <w:rPr>
                <w:rStyle w:val="eop"/>
                <w:rFonts w:ascii="Calibri" w:eastAsiaTheme="majorEastAsia" w:hAnsi="Calibri" w:cs="Calibri"/>
                <w:sz w:val="22"/>
                <w:szCs w:val="22"/>
              </w:rPr>
              <w:t> </w:t>
            </w:r>
          </w:p>
          <w:p w14:paraId="2F7D7F30"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Mo Jogi to deliver </w:t>
            </w:r>
            <w:r>
              <w:rPr>
                <w:rStyle w:val="normaltextrun"/>
                <w:rFonts w:ascii="Calibri" w:hAnsi="Calibri" w:cs="Calibri"/>
                <w:sz w:val="22"/>
                <w:szCs w:val="22"/>
              </w:rPr>
              <w:t>Leadership Behaviours Presentation to Station Managers, which will then be delivered to the Stations. </w:t>
            </w:r>
            <w:r>
              <w:rPr>
                <w:rStyle w:val="eop"/>
                <w:rFonts w:ascii="Calibri" w:eastAsiaTheme="majorEastAsia" w:hAnsi="Calibri" w:cs="Calibri"/>
                <w:sz w:val="22"/>
                <w:szCs w:val="22"/>
              </w:rPr>
              <w:t> </w:t>
            </w:r>
          </w:p>
          <w:p w14:paraId="7C8530E5"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0"/>
                <w:szCs w:val="20"/>
              </w:rPr>
              <w:t> </w:t>
            </w:r>
          </w:p>
          <w:p w14:paraId="1CB1C6F1"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July- September</w:t>
            </w:r>
            <w:r>
              <w:rPr>
                <w:rStyle w:val="eop"/>
                <w:rFonts w:ascii="Calibri" w:eastAsiaTheme="majorEastAsia" w:hAnsi="Calibri" w:cs="Calibri"/>
                <w:sz w:val="22"/>
                <w:szCs w:val="22"/>
              </w:rPr>
              <w:t> </w:t>
            </w:r>
          </w:p>
          <w:p w14:paraId="6B29C7DE"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SM Baldwin has delivered the first Leadership Workshop to St Helens. Wallasey, City Centre and Bootle/Netherton to be </w:t>
            </w:r>
            <w:r>
              <w:rPr>
                <w:rStyle w:val="normaltextrun"/>
                <w:rFonts w:ascii="Calibri" w:hAnsi="Calibri" w:cs="Calibri"/>
                <w:sz w:val="22"/>
                <w:szCs w:val="22"/>
              </w:rPr>
              <w:t>completed in Autum</w:t>
            </w:r>
            <w:r>
              <w:rPr>
                <w:rStyle w:val="normaltextrun"/>
                <w:rFonts w:ascii="Calibri" w:hAnsi="Calibri" w:cs="Calibri"/>
                <w:sz w:val="22"/>
                <w:szCs w:val="22"/>
              </w:rPr>
              <w:t>n</w:t>
            </w:r>
            <w:r>
              <w:rPr>
                <w:rStyle w:val="normaltextrun"/>
                <w:rFonts w:ascii="Calibri" w:hAnsi="Calibri" w:cs="Calibri"/>
                <w:sz w:val="22"/>
                <w:szCs w:val="22"/>
              </w:rPr>
              <w:t>.</w:t>
            </w:r>
            <w:r>
              <w:rPr>
                <w:rStyle w:val="eop"/>
                <w:rFonts w:ascii="Calibri" w:eastAsiaTheme="majorEastAsia" w:hAnsi="Calibri" w:cs="Calibri"/>
                <w:sz w:val="22"/>
                <w:szCs w:val="22"/>
              </w:rPr>
              <w:t> </w:t>
            </w:r>
          </w:p>
          <w:p w14:paraId="3CE571F4" w14:textId="77777777" w:rsidR="0085101D" w:rsidRDefault="0007794B" w:rsidP="0085101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Station Managers have begun to deliver the Leadership Behaviours Presentation from Mo Jogi</w:t>
            </w:r>
            <w:r>
              <w:rPr>
                <w:rStyle w:val="eop"/>
                <w:rFonts w:ascii="Calibri" w:eastAsiaTheme="majorEastAsia" w:hAnsi="Calibri" w:cs="Calibri"/>
                <w:sz w:val="22"/>
                <w:szCs w:val="22"/>
              </w:rPr>
              <w:t>.</w:t>
            </w:r>
          </w:p>
          <w:p w14:paraId="49518378" w14:textId="77777777" w:rsidR="00FC0801" w:rsidRDefault="0007794B" w:rsidP="00FC080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Pr>
                <w:rStyle w:val="eop"/>
                <w:rFonts w:ascii="Calibri" w:eastAsiaTheme="majorEastAsia" w:hAnsi="Calibri" w:cs="Calibri"/>
                <w:sz w:val="22"/>
                <w:szCs w:val="22"/>
              </w:rPr>
              <w:t> </w:t>
            </w:r>
          </w:p>
          <w:p w14:paraId="572D66AA" w14:textId="77777777" w:rsidR="00FC0801" w:rsidRPr="00623112" w:rsidRDefault="0007794B" w:rsidP="006F0BE2">
            <w:pPr>
              <w:rPr>
                <w:rFonts w:cstheme="minorHAnsi"/>
                <w:sz w:val="20"/>
                <w:szCs w:val="20"/>
              </w:rPr>
            </w:pPr>
          </w:p>
        </w:tc>
        <w:tc>
          <w:tcPr>
            <w:tcW w:w="1626" w:type="dxa"/>
            <w:vMerge/>
            <w:shd w:val="clear" w:color="auto" w:fill="auto"/>
          </w:tcPr>
          <w:p w14:paraId="03C859F5" w14:textId="77777777" w:rsidR="001B767A" w:rsidRPr="00623112" w:rsidRDefault="0007794B" w:rsidP="006F0BE2">
            <w:pPr>
              <w:jc w:val="center"/>
              <w:rPr>
                <w:rFonts w:cstheme="minorHAnsi"/>
                <w:sz w:val="20"/>
                <w:szCs w:val="20"/>
              </w:rPr>
            </w:pPr>
          </w:p>
        </w:tc>
        <w:tc>
          <w:tcPr>
            <w:tcW w:w="1143" w:type="dxa"/>
            <w:gridSpan w:val="2"/>
            <w:vMerge/>
            <w:shd w:val="clear" w:color="auto" w:fill="auto"/>
          </w:tcPr>
          <w:p w14:paraId="382FC972" w14:textId="77777777" w:rsidR="001B767A" w:rsidRPr="00623112" w:rsidRDefault="0007794B" w:rsidP="006F0BE2">
            <w:pPr>
              <w:jc w:val="center"/>
              <w:rPr>
                <w:rFonts w:cstheme="minorHAnsi"/>
                <w:sz w:val="20"/>
                <w:szCs w:val="20"/>
              </w:rPr>
            </w:pPr>
          </w:p>
        </w:tc>
        <w:tc>
          <w:tcPr>
            <w:tcW w:w="1150" w:type="dxa"/>
            <w:shd w:val="clear" w:color="auto" w:fill="00B050"/>
          </w:tcPr>
          <w:p w14:paraId="1C4FF228" w14:textId="77777777" w:rsidR="001B767A" w:rsidRPr="00623112" w:rsidRDefault="0007794B" w:rsidP="006F0BE2">
            <w:pPr>
              <w:jc w:val="center"/>
              <w:rPr>
                <w:rFonts w:cstheme="minorHAnsi"/>
                <w:sz w:val="20"/>
                <w:szCs w:val="20"/>
              </w:rPr>
            </w:pPr>
          </w:p>
        </w:tc>
      </w:tr>
      <w:tr w:rsidR="00BE7E8A" w14:paraId="3D487382" w14:textId="77777777" w:rsidTr="00D312F1">
        <w:trPr>
          <w:trHeight w:val="1000"/>
        </w:trPr>
        <w:tc>
          <w:tcPr>
            <w:tcW w:w="1637" w:type="dxa"/>
            <w:vMerge/>
            <w:shd w:val="clear" w:color="auto" w:fill="auto"/>
          </w:tcPr>
          <w:p w14:paraId="09BABBF9" w14:textId="77777777" w:rsidR="001B767A" w:rsidRPr="00623112" w:rsidRDefault="0007794B" w:rsidP="006F0BE2">
            <w:pPr>
              <w:jc w:val="both"/>
              <w:rPr>
                <w:rFonts w:cstheme="minorHAnsi"/>
                <w:b/>
                <w:sz w:val="20"/>
                <w:szCs w:val="20"/>
              </w:rPr>
            </w:pPr>
          </w:p>
        </w:tc>
        <w:tc>
          <w:tcPr>
            <w:tcW w:w="2845" w:type="dxa"/>
            <w:shd w:val="clear" w:color="auto" w:fill="auto"/>
          </w:tcPr>
          <w:p w14:paraId="5BCA0331" w14:textId="77777777" w:rsidR="001B767A" w:rsidRPr="009E0ACE" w:rsidRDefault="0007794B" w:rsidP="006F0BE2">
            <w:r>
              <w:t>2.</w:t>
            </w:r>
            <w:r w:rsidRPr="009E0ACE">
              <w:t>4.4 Review processes through engagement sessions with POD, Command Groups, coaches, and station management teams.</w:t>
            </w:r>
          </w:p>
        </w:tc>
        <w:tc>
          <w:tcPr>
            <w:tcW w:w="1228" w:type="dxa"/>
            <w:gridSpan w:val="2"/>
            <w:vMerge/>
            <w:shd w:val="clear" w:color="auto" w:fill="auto"/>
            <w:vAlign w:val="bottom"/>
          </w:tcPr>
          <w:p w14:paraId="6FE9506E" w14:textId="77777777" w:rsidR="001B767A" w:rsidRPr="003172EC" w:rsidRDefault="0007794B" w:rsidP="006F0BE2">
            <w:pPr>
              <w:rPr>
                <w:rFonts w:cstheme="minorHAnsi"/>
                <w:sz w:val="20"/>
                <w:szCs w:val="20"/>
              </w:rPr>
            </w:pPr>
          </w:p>
        </w:tc>
        <w:tc>
          <w:tcPr>
            <w:tcW w:w="5964" w:type="dxa"/>
            <w:shd w:val="clear" w:color="auto" w:fill="auto"/>
          </w:tcPr>
          <w:p w14:paraId="64BF7FCC" w14:textId="77777777" w:rsidR="001B767A" w:rsidRPr="009E0ACE" w:rsidRDefault="0007794B" w:rsidP="006F0BE2"/>
        </w:tc>
        <w:tc>
          <w:tcPr>
            <w:tcW w:w="1626" w:type="dxa"/>
            <w:vMerge/>
            <w:shd w:val="clear" w:color="auto" w:fill="auto"/>
          </w:tcPr>
          <w:p w14:paraId="2196AE6C" w14:textId="77777777" w:rsidR="001B767A" w:rsidRPr="00623112" w:rsidRDefault="0007794B" w:rsidP="006F0BE2">
            <w:pPr>
              <w:jc w:val="center"/>
              <w:rPr>
                <w:rFonts w:cstheme="minorHAnsi"/>
                <w:sz w:val="20"/>
                <w:szCs w:val="20"/>
              </w:rPr>
            </w:pPr>
          </w:p>
        </w:tc>
        <w:tc>
          <w:tcPr>
            <w:tcW w:w="1143" w:type="dxa"/>
            <w:gridSpan w:val="2"/>
            <w:vMerge/>
            <w:shd w:val="clear" w:color="auto" w:fill="auto"/>
          </w:tcPr>
          <w:p w14:paraId="2CAE1BA2" w14:textId="77777777" w:rsidR="001B767A" w:rsidRPr="00623112" w:rsidRDefault="0007794B" w:rsidP="006F0BE2">
            <w:pPr>
              <w:jc w:val="center"/>
              <w:rPr>
                <w:rFonts w:cstheme="minorHAnsi"/>
                <w:sz w:val="20"/>
                <w:szCs w:val="20"/>
              </w:rPr>
            </w:pPr>
          </w:p>
        </w:tc>
        <w:tc>
          <w:tcPr>
            <w:tcW w:w="1150" w:type="dxa"/>
            <w:shd w:val="clear" w:color="auto" w:fill="auto"/>
          </w:tcPr>
          <w:p w14:paraId="2E66EABF" w14:textId="77777777" w:rsidR="001B767A" w:rsidRPr="00623112" w:rsidRDefault="0007794B" w:rsidP="006F0BE2">
            <w:pPr>
              <w:jc w:val="center"/>
              <w:rPr>
                <w:rFonts w:cstheme="minorHAnsi"/>
                <w:sz w:val="20"/>
                <w:szCs w:val="20"/>
              </w:rPr>
            </w:pPr>
          </w:p>
        </w:tc>
      </w:tr>
      <w:tr w:rsidR="00BE7E8A" w14:paraId="2AA884AD" w14:textId="77777777" w:rsidTr="00292D32">
        <w:trPr>
          <w:trHeight w:val="276"/>
        </w:trPr>
        <w:tc>
          <w:tcPr>
            <w:tcW w:w="15593" w:type="dxa"/>
            <w:gridSpan w:val="9"/>
            <w:shd w:val="clear" w:color="auto" w:fill="DBE5F1" w:themeFill="accent1" w:themeFillTint="33"/>
          </w:tcPr>
          <w:p w14:paraId="1F841F11" w14:textId="77777777" w:rsidR="006F0BE2" w:rsidRPr="00623112" w:rsidRDefault="0007794B" w:rsidP="006F0BE2">
            <w:pPr>
              <w:jc w:val="center"/>
              <w:rPr>
                <w:rFonts w:cstheme="minorHAnsi"/>
                <w:sz w:val="20"/>
                <w:szCs w:val="20"/>
              </w:rPr>
            </w:pPr>
            <w:bookmarkStart w:id="4" w:name="_Hlk136505790"/>
          </w:p>
        </w:tc>
      </w:tr>
      <w:tr w:rsidR="00BE7E8A" w14:paraId="0F79754E" w14:textId="77777777" w:rsidTr="00D312F1">
        <w:trPr>
          <w:trHeight w:val="998"/>
        </w:trPr>
        <w:tc>
          <w:tcPr>
            <w:tcW w:w="1637" w:type="dxa"/>
            <w:vMerge w:val="restart"/>
            <w:shd w:val="clear" w:color="auto" w:fill="auto"/>
          </w:tcPr>
          <w:p w14:paraId="1DF6AEDA" w14:textId="77777777" w:rsidR="00BE2644" w:rsidRPr="006B20F9" w:rsidRDefault="0007794B" w:rsidP="00BE2644">
            <w:bookmarkStart w:id="5" w:name="_Hlk136506971"/>
            <w:r>
              <w:t>2.</w:t>
            </w:r>
            <w:r w:rsidRPr="006B20F9">
              <w:t xml:space="preserve">5. </w:t>
            </w:r>
            <w:r w:rsidRPr="006B20F9">
              <w:t>Implement a structured framework for familiarisation, training and exercising with Cross Border neighbouring FRS’</w:t>
            </w:r>
            <w:r>
              <w:t>.</w:t>
            </w:r>
          </w:p>
          <w:p w14:paraId="1B9E980C" w14:textId="77777777" w:rsidR="00BE2644" w:rsidRPr="00406202" w:rsidRDefault="0007794B" w:rsidP="006F0BE2">
            <w:pPr>
              <w:rPr>
                <w:rFonts w:cstheme="minorHAnsi"/>
                <w:bCs/>
                <w:sz w:val="20"/>
                <w:szCs w:val="20"/>
              </w:rPr>
            </w:pPr>
          </w:p>
        </w:tc>
        <w:tc>
          <w:tcPr>
            <w:tcW w:w="2845" w:type="dxa"/>
            <w:shd w:val="clear" w:color="auto" w:fill="auto"/>
          </w:tcPr>
          <w:p w14:paraId="2E3BB657" w14:textId="77777777" w:rsidR="00BE2644" w:rsidRDefault="0007794B" w:rsidP="00BE2644">
            <w:pPr>
              <w:spacing w:after="160"/>
              <w:rPr>
                <w:rFonts w:cstheme="minorHAnsi"/>
              </w:rPr>
            </w:pPr>
            <w:r>
              <w:rPr>
                <w:rFonts w:cstheme="minorHAnsi"/>
              </w:rPr>
              <w:t>2.</w:t>
            </w:r>
            <w:r>
              <w:rPr>
                <w:rFonts w:cstheme="minorHAnsi"/>
              </w:rPr>
              <w:t>5.1 Fully embed structured 4 tier approach with Cross Border neighbouring FRS’ to include:</w:t>
            </w:r>
          </w:p>
          <w:p w14:paraId="43CEE100" w14:textId="77777777" w:rsidR="00BE2644" w:rsidRDefault="0007794B" w:rsidP="00BE2644">
            <w:pPr>
              <w:pStyle w:val="ListParagraph"/>
              <w:numPr>
                <w:ilvl w:val="0"/>
                <w:numId w:val="4"/>
              </w:numPr>
              <w:spacing w:after="160"/>
              <w:rPr>
                <w:rFonts w:cstheme="minorHAnsi"/>
              </w:rPr>
            </w:pPr>
            <w:r>
              <w:rPr>
                <w:rFonts w:cstheme="minorHAnsi"/>
              </w:rPr>
              <w:t>Home and away station visits.</w:t>
            </w:r>
          </w:p>
          <w:p w14:paraId="729A9C15" w14:textId="77777777" w:rsidR="00BE2644" w:rsidRDefault="0007794B" w:rsidP="00BE2644">
            <w:pPr>
              <w:pStyle w:val="ListParagraph"/>
              <w:numPr>
                <w:ilvl w:val="0"/>
                <w:numId w:val="4"/>
              </w:numPr>
              <w:spacing w:after="160"/>
              <w:rPr>
                <w:rFonts w:cstheme="minorHAnsi"/>
              </w:rPr>
            </w:pPr>
            <w:r>
              <w:rPr>
                <w:rFonts w:cstheme="minorHAnsi"/>
              </w:rPr>
              <w:t>Top 12 risk scenario training.</w:t>
            </w:r>
          </w:p>
          <w:p w14:paraId="3062BEBA" w14:textId="77777777" w:rsidR="00EF7895" w:rsidRDefault="0007794B" w:rsidP="00EF7895">
            <w:pPr>
              <w:pStyle w:val="ListParagraph"/>
              <w:numPr>
                <w:ilvl w:val="0"/>
                <w:numId w:val="4"/>
              </w:numPr>
              <w:spacing w:after="160"/>
              <w:rPr>
                <w:rFonts w:cstheme="minorHAnsi"/>
              </w:rPr>
            </w:pPr>
            <w:r>
              <w:rPr>
                <w:rFonts w:cstheme="minorHAnsi"/>
              </w:rPr>
              <w:t>EN1 exercises.</w:t>
            </w:r>
          </w:p>
          <w:p w14:paraId="573BAB07" w14:textId="77777777" w:rsidR="00BE2644" w:rsidRPr="00EF7895" w:rsidRDefault="0007794B" w:rsidP="00EF7895">
            <w:pPr>
              <w:pStyle w:val="ListParagraph"/>
              <w:numPr>
                <w:ilvl w:val="0"/>
                <w:numId w:val="4"/>
              </w:numPr>
              <w:spacing w:after="160"/>
              <w:rPr>
                <w:rFonts w:cstheme="minorHAnsi"/>
              </w:rPr>
            </w:pPr>
            <w:r w:rsidRPr="00EF7895">
              <w:rPr>
                <w:rFonts w:cstheme="minorHAnsi"/>
              </w:rPr>
              <w:t>COMAH exercises.</w:t>
            </w:r>
          </w:p>
        </w:tc>
        <w:tc>
          <w:tcPr>
            <w:tcW w:w="1228" w:type="dxa"/>
            <w:gridSpan w:val="2"/>
            <w:vMerge w:val="restart"/>
            <w:shd w:val="clear" w:color="auto" w:fill="auto"/>
            <w:vAlign w:val="center"/>
          </w:tcPr>
          <w:p w14:paraId="271D13FF" w14:textId="77777777" w:rsidR="00BE2644" w:rsidRPr="00636954" w:rsidRDefault="0007794B" w:rsidP="006F0BE2">
            <w:pPr>
              <w:jc w:val="center"/>
              <w:rPr>
                <w:rFonts w:cstheme="minorHAnsi"/>
              </w:rPr>
            </w:pPr>
            <w:r>
              <w:rPr>
                <w:rFonts w:cstheme="minorHAnsi"/>
              </w:rPr>
              <w:t>SM MOONEY</w:t>
            </w:r>
          </w:p>
          <w:p w14:paraId="2194D90F" w14:textId="77777777" w:rsidR="00BE2644" w:rsidRPr="00406202" w:rsidRDefault="0007794B" w:rsidP="006F0BE2">
            <w:pPr>
              <w:jc w:val="center"/>
              <w:rPr>
                <w:rFonts w:cstheme="minorHAnsi"/>
                <w:bCs/>
                <w:sz w:val="20"/>
                <w:szCs w:val="20"/>
              </w:rPr>
            </w:pPr>
          </w:p>
        </w:tc>
        <w:tc>
          <w:tcPr>
            <w:tcW w:w="5964" w:type="dxa"/>
            <w:shd w:val="clear" w:color="auto" w:fill="auto"/>
          </w:tcPr>
          <w:p w14:paraId="6657C97F"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April – June</w:t>
            </w:r>
            <w:r>
              <w:rPr>
                <w:rStyle w:val="eop"/>
                <w:rFonts w:ascii="Calibri" w:eastAsiaTheme="majorEastAsia" w:hAnsi="Calibri" w:cs="Calibri"/>
                <w:sz w:val="22"/>
                <w:szCs w:val="22"/>
              </w:rPr>
              <w:t> </w:t>
            </w:r>
          </w:p>
          <w:p w14:paraId="50D9FE0E"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w:t>
            </w:r>
            <w:r>
              <w:rPr>
                <w:rStyle w:val="normaltextrun"/>
                <w:rFonts w:ascii="Calibri" w:hAnsi="Calibri" w:cs="Calibri"/>
                <w:sz w:val="22"/>
                <w:szCs w:val="22"/>
              </w:rPr>
              <w:t>Top 12 Risk training calendar set up and under</w:t>
            </w:r>
            <w:r>
              <w:rPr>
                <w:rStyle w:val="normaltextrun"/>
                <w:rFonts w:ascii="Calibri" w:hAnsi="Calibri" w:cs="Calibri"/>
                <w:sz w:val="22"/>
                <w:szCs w:val="22"/>
              </w:rPr>
              <w:t>way with monthly matrix in place. Stations with cross border neighbours continuing to invite to 12 risk training where arrangements are possible. Portal page set up to capture 4 levels of cross border training and meetings to continue with SM group to cont</w:t>
            </w:r>
            <w:r>
              <w:rPr>
                <w:rStyle w:val="normaltextrun"/>
                <w:rFonts w:ascii="Calibri" w:hAnsi="Calibri" w:cs="Calibri"/>
                <w:sz w:val="22"/>
                <w:szCs w:val="22"/>
              </w:rPr>
              <w:t>inue engagement with home and away visits, Top 12 and EN1 visits. T12 risk template created in line with station image. PORIS methodology to risk, SSRI number and relevant SOP captured on template. T12 and NW cross Border written into SI for off station ex</w:t>
            </w:r>
            <w:r>
              <w:rPr>
                <w:rStyle w:val="normaltextrun"/>
                <w:rFonts w:ascii="Calibri" w:hAnsi="Calibri" w:cs="Calibri"/>
                <w:sz w:val="22"/>
                <w:szCs w:val="22"/>
              </w:rPr>
              <w:t>ercises.</w:t>
            </w:r>
            <w:r>
              <w:rPr>
                <w:rStyle w:val="eop"/>
                <w:rFonts w:ascii="Calibri" w:eastAsiaTheme="majorEastAsia" w:hAnsi="Calibri" w:cs="Calibri"/>
                <w:sz w:val="22"/>
                <w:szCs w:val="22"/>
              </w:rPr>
              <w:t> </w:t>
            </w:r>
          </w:p>
          <w:p w14:paraId="55F42EA9"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support the cross-border station based working a page on the portal has been created to share key information from our neighbouring fire and rescue services with our station based personnel. </w:t>
            </w:r>
            <w:r>
              <w:rPr>
                <w:rStyle w:val="eop"/>
                <w:rFonts w:ascii="Calibri" w:eastAsiaTheme="majorEastAsia" w:hAnsi="Calibri" w:cs="Calibri"/>
                <w:sz w:val="22"/>
                <w:szCs w:val="22"/>
              </w:rPr>
              <w:t> </w:t>
            </w:r>
          </w:p>
          <w:p w14:paraId="13AEDF7D"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hyperlink r:id="rId13" w:tgtFrame="_blank" w:history="1">
              <w:r>
                <w:rPr>
                  <w:rStyle w:val="normaltextrun"/>
                  <w:rFonts w:ascii="Calibri" w:hAnsi="Calibri" w:cs="Calibri"/>
                  <w:color w:val="0563C1"/>
                  <w:sz w:val="22"/>
                  <w:szCs w:val="22"/>
                  <w:u w:val="single"/>
                </w:rPr>
                <w:t>Cross Border Information</w:t>
              </w:r>
            </w:hyperlink>
            <w:r>
              <w:rPr>
                <w:rStyle w:val="normaltextrun"/>
                <w:rFonts w:ascii="Calibri" w:hAnsi="Calibri" w:cs="Calibri"/>
                <w:sz w:val="22"/>
                <w:szCs w:val="22"/>
              </w:rPr>
              <w:t> </w:t>
            </w:r>
            <w:r>
              <w:rPr>
                <w:rStyle w:val="eop"/>
                <w:rFonts w:ascii="Calibri" w:eastAsiaTheme="majorEastAsia" w:hAnsi="Calibri" w:cs="Calibri"/>
                <w:sz w:val="22"/>
                <w:szCs w:val="22"/>
              </w:rPr>
              <w:t> </w:t>
            </w:r>
          </w:p>
          <w:p w14:paraId="36C08CF0"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3EB9474"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July- September</w:t>
            </w:r>
            <w:r>
              <w:rPr>
                <w:rStyle w:val="eop"/>
                <w:rFonts w:ascii="Calibri" w:eastAsiaTheme="majorEastAsia" w:hAnsi="Calibri" w:cs="Calibri"/>
                <w:sz w:val="22"/>
                <w:szCs w:val="22"/>
              </w:rPr>
              <w:t> </w:t>
            </w:r>
          </w:p>
          <w:p w14:paraId="4FAAE1A2"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Marine Rescue Unit has commenced 12 risk training with a flexible cohort of stations to allow multi station familiarisation and further embedding of </w:t>
            </w:r>
            <w:r>
              <w:rPr>
                <w:rStyle w:val="normaltextrun"/>
                <w:rFonts w:ascii="Calibri" w:hAnsi="Calibri" w:cs="Calibri"/>
                <w:sz w:val="22"/>
                <w:szCs w:val="22"/>
              </w:rPr>
              <w:t>MRU across response directorate and raise awareness by neighbouring stations of marine asset. </w:t>
            </w:r>
            <w:r>
              <w:rPr>
                <w:rStyle w:val="eop"/>
                <w:rFonts w:ascii="Calibri" w:eastAsiaTheme="majorEastAsia" w:hAnsi="Calibri" w:cs="Calibri"/>
                <w:sz w:val="22"/>
                <w:szCs w:val="22"/>
              </w:rPr>
              <w:t> </w:t>
            </w:r>
          </w:p>
          <w:p w14:paraId="699EE63B"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FF3523C"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Cross Border SM group set up and discussions taken place into structured approach to training created.</w:t>
            </w:r>
            <w:r>
              <w:rPr>
                <w:rStyle w:val="eop"/>
                <w:rFonts w:ascii="Calibri" w:eastAsiaTheme="majorEastAsia" w:hAnsi="Calibri" w:cs="Calibri"/>
                <w:sz w:val="22"/>
                <w:szCs w:val="22"/>
              </w:rPr>
              <w:t> </w:t>
            </w:r>
          </w:p>
          <w:p w14:paraId="04A67163"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Presentation created to highlight across border </w:t>
            </w:r>
            <w:r>
              <w:rPr>
                <w:rStyle w:val="normaltextrun"/>
                <w:rFonts w:ascii="Calibri" w:hAnsi="Calibri" w:cs="Calibri"/>
                <w:sz w:val="22"/>
                <w:szCs w:val="22"/>
              </w:rPr>
              <w:t>risks within 10 minutes of MFRS stations. </w:t>
            </w:r>
            <w:r>
              <w:rPr>
                <w:rStyle w:val="eop"/>
                <w:rFonts w:ascii="Calibri" w:eastAsiaTheme="majorEastAsia" w:hAnsi="Calibri" w:cs="Calibri"/>
                <w:sz w:val="22"/>
                <w:szCs w:val="22"/>
              </w:rPr>
              <w:t> </w:t>
            </w:r>
          </w:p>
          <w:p w14:paraId="00588F2D"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0796B44"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MRU 12 risks presentation delivered to ops board detailing exercise and inter agency training planned for the next 12 months. </w:t>
            </w:r>
            <w:r>
              <w:rPr>
                <w:rStyle w:val="eop"/>
                <w:rFonts w:ascii="Calibri" w:eastAsiaTheme="majorEastAsia" w:hAnsi="Calibri" w:cs="Calibri"/>
                <w:sz w:val="22"/>
                <w:szCs w:val="22"/>
              </w:rPr>
              <w:t> </w:t>
            </w:r>
          </w:p>
          <w:p w14:paraId="2D14F935"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Cross border stations identified and reciprocal arrangements in initial stages of </w:t>
            </w:r>
            <w:r>
              <w:rPr>
                <w:rStyle w:val="normaltextrun"/>
                <w:rFonts w:ascii="Calibri" w:hAnsi="Calibri" w:cs="Calibri"/>
                <w:sz w:val="22"/>
                <w:szCs w:val="22"/>
              </w:rPr>
              <w:t>being explored. </w:t>
            </w:r>
            <w:r>
              <w:rPr>
                <w:rStyle w:val="eop"/>
                <w:rFonts w:ascii="Calibri" w:eastAsiaTheme="majorEastAsia" w:hAnsi="Calibri" w:cs="Calibri"/>
                <w:sz w:val="22"/>
                <w:szCs w:val="22"/>
              </w:rPr>
              <w:t> </w:t>
            </w:r>
          </w:p>
          <w:p w14:paraId="18A91E87"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B04E455"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Presentation delivered to August Ops Board to highlight work carried out at station level in response to cross border working.  Stations continuing to work with cross border stations and invites to joint training exercises.</w:t>
            </w:r>
          </w:p>
          <w:p w14:paraId="75B848B3" w14:textId="77777777" w:rsidR="00FC0801" w:rsidRPr="00E30EA9" w:rsidRDefault="0007794B" w:rsidP="006F0BE2">
            <w:pPr>
              <w:rPr>
                <w:rFonts w:eastAsia="Times New Roman" w:cs="Arial"/>
              </w:rPr>
            </w:pPr>
          </w:p>
          <w:p w14:paraId="39C9E13B" w14:textId="77777777" w:rsidR="00BE2644" w:rsidRDefault="0007794B" w:rsidP="006F0BE2">
            <w:pPr>
              <w:rPr>
                <w:rFonts w:eastAsia="Times New Roman" w:cs="Arial"/>
                <w:b/>
                <w:bCs/>
                <w:iCs/>
              </w:rPr>
            </w:pPr>
          </w:p>
          <w:p w14:paraId="10D264FC" w14:textId="77777777" w:rsidR="00BE2644" w:rsidRDefault="0007794B" w:rsidP="006F0BE2">
            <w:pPr>
              <w:rPr>
                <w:rFonts w:eastAsia="Times New Roman" w:cs="Arial"/>
                <w:b/>
                <w:bCs/>
                <w:iCs/>
              </w:rPr>
            </w:pPr>
          </w:p>
          <w:p w14:paraId="7278D523" w14:textId="77777777" w:rsidR="00BE2644" w:rsidRPr="00F076D4" w:rsidRDefault="0007794B" w:rsidP="006F0BE2">
            <w:pPr>
              <w:rPr>
                <w:rFonts w:cstheme="minorHAnsi"/>
                <w:iCs/>
                <w:sz w:val="20"/>
                <w:szCs w:val="20"/>
              </w:rPr>
            </w:pPr>
          </w:p>
        </w:tc>
        <w:tc>
          <w:tcPr>
            <w:tcW w:w="1626" w:type="dxa"/>
            <w:shd w:val="clear" w:color="auto" w:fill="auto"/>
          </w:tcPr>
          <w:p w14:paraId="20958565" w14:textId="77777777" w:rsidR="00BE2644" w:rsidRPr="00623112" w:rsidRDefault="0007794B" w:rsidP="006F0BE2">
            <w:pPr>
              <w:jc w:val="center"/>
              <w:rPr>
                <w:rFonts w:cstheme="minorHAnsi"/>
                <w:sz w:val="20"/>
                <w:szCs w:val="20"/>
              </w:rPr>
            </w:pPr>
            <w:r>
              <w:rPr>
                <w:rFonts w:cstheme="minorHAnsi"/>
                <w:sz w:val="20"/>
                <w:szCs w:val="20"/>
              </w:rPr>
              <w:t>Q1</w:t>
            </w:r>
          </w:p>
        </w:tc>
        <w:tc>
          <w:tcPr>
            <w:tcW w:w="1082" w:type="dxa"/>
            <w:vMerge w:val="restart"/>
            <w:shd w:val="clear" w:color="auto" w:fill="auto"/>
          </w:tcPr>
          <w:p w14:paraId="232B39E7" w14:textId="77777777" w:rsidR="00BE2644" w:rsidRPr="00623112" w:rsidRDefault="0007794B" w:rsidP="006F0BE2">
            <w:pPr>
              <w:jc w:val="center"/>
              <w:rPr>
                <w:rFonts w:cstheme="minorHAnsi"/>
                <w:sz w:val="20"/>
                <w:szCs w:val="20"/>
              </w:rPr>
            </w:pPr>
          </w:p>
        </w:tc>
        <w:tc>
          <w:tcPr>
            <w:tcW w:w="1211" w:type="dxa"/>
            <w:gridSpan w:val="2"/>
            <w:shd w:val="clear" w:color="auto" w:fill="00B0F0"/>
          </w:tcPr>
          <w:p w14:paraId="4C590DF6" w14:textId="77777777" w:rsidR="00BE2644" w:rsidRPr="00623112" w:rsidRDefault="0007794B" w:rsidP="006F0BE2">
            <w:pPr>
              <w:jc w:val="center"/>
              <w:rPr>
                <w:rFonts w:cstheme="minorHAnsi"/>
                <w:sz w:val="20"/>
                <w:szCs w:val="20"/>
              </w:rPr>
            </w:pPr>
          </w:p>
        </w:tc>
      </w:tr>
      <w:tr w:rsidR="00BE7E8A" w14:paraId="6C102365" w14:textId="77777777" w:rsidTr="00D312F1">
        <w:trPr>
          <w:trHeight w:val="998"/>
        </w:trPr>
        <w:tc>
          <w:tcPr>
            <w:tcW w:w="1637" w:type="dxa"/>
            <w:vMerge/>
            <w:shd w:val="clear" w:color="auto" w:fill="auto"/>
          </w:tcPr>
          <w:p w14:paraId="4195EA22" w14:textId="77777777" w:rsidR="00BE2644" w:rsidRPr="00406202" w:rsidRDefault="0007794B" w:rsidP="006F0BE2">
            <w:pPr>
              <w:rPr>
                <w:rFonts w:cstheme="minorHAnsi"/>
                <w:bCs/>
                <w:sz w:val="20"/>
                <w:szCs w:val="20"/>
              </w:rPr>
            </w:pPr>
          </w:p>
        </w:tc>
        <w:tc>
          <w:tcPr>
            <w:tcW w:w="2845" w:type="dxa"/>
            <w:shd w:val="clear" w:color="auto" w:fill="auto"/>
          </w:tcPr>
          <w:p w14:paraId="2F43E80E" w14:textId="77777777" w:rsidR="00BE2644" w:rsidRPr="00406202" w:rsidRDefault="0007794B" w:rsidP="006F0BE2">
            <w:pPr>
              <w:rPr>
                <w:rFonts w:cstheme="minorHAnsi"/>
                <w:bCs/>
                <w:sz w:val="18"/>
                <w:szCs w:val="18"/>
              </w:rPr>
            </w:pPr>
            <w:r>
              <w:t>2.</w:t>
            </w:r>
            <w:r w:rsidRPr="12F96510">
              <w:t>5.2 Seek reciprocal arrangements with Cross Border neighbour FRS</w:t>
            </w:r>
            <w:r>
              <w:t>’s using support from the NFCC NW Ops Committee</w:t>
            </w:r>
            <w:r w:rsidRPr="12F96510">
              <w:t>.</w:t>
            </w:r>
          </w:p>
        </w:tc>
        <w:tc>
          <w:tcPr>
            <w:tcW w:w="1228" w:type="dxa"/>
            <w:gridSpan w:val="2"/>
            <w:vMerge/>
            <w:shd w:val="clear" w:color="auto" w:fill="auto"/>
          </w:tcPr>
          <w:p w14:paraId="5B2A226C" w14:textId="77777777" w:rsidR="00BE2644" w:rsidRPr="00406202" w:rsidRDefault="0007794B" w:rsidP="006F0BE2">
            <w:pPr>
              <w:rPr>
                <w:rFonts w:cstheme="minorHAnsi"/>
                <w:bCs/>
                <w:sz w:val="20"/>
                <w:szCs w:val="20"/>
              </w:rPr>
            </w:pPr>
          </w:p>
        </w:tc>
        <w:tc>
          <w:tcPr>
            <w:tcW w:w="5964" w:type="dxa"/>
            <w:shd w:val="clear" w:color="auto" w:fill="auto"/>
          </w:tcPr>
          <w:p w14:paraId="7A77720E"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July- September</w:t>
            </w:r>
            <w:r>
              <w:rPr>
                <w:rStyle w:val="eop"/>
                <w:rFonts w:ascii="Calibri" w:eastAsiaTheme="majorEastAsia" w:hAnsi="Calibri" w:cs="Calibri"/>
                <w:sz w:val="22"/>
                <w:szCs w:val="22"/>
              </w:rPr>
              <w:t> </w:t>
            </w:r>
          </w:p>
          <w:p w14:paraId="535F87B5"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Spreadsheet created to capture details of cross border stations and resources. Officer details for cross border stations to</w:t>
            </w:r>
            <w:r>
              <w:rPr>
                <w:rStyle w:val="normaltextrun"/>
                <w:rFonts w:ascii="Calibri" w:hAnsi="Calibri" w:cs="Calibri"/>
                <w:sz w:val="20"/>
                <w:szCs w:val="20"/>
              </w:rPr>
              <w:t xml:space="preserve"> be captured and information shared between separate FRS’. Cross border training continuing to be captured on portal page. Structured training across 3 out 4 tiers set up. COMAH exercises to continue to be planned by Preparedness in line with top tier site</w:t>
            </w:r>
            <w:r>
              <w:rPr>
                <w:rStyle w:val="normaltextrun"/>
                <w:rFonts w:ascii="Calibri" w:hAnsi="Calibri" w:cs="Calibri"/>
                <w:sz w:val="20"/>
                <w:szCs w:val="20"/>
              </w:rPr>
              <w:t xml:space="preserve"> exercise calendar. </w:t>
            </w:r>
            <w:r>
              <w:rPr>
                <w:rStyle w:val="eop"/>
                <w:rFonts w:ascii="Calibri" w:eastAsiaTheme="majorEastAsia" w:hAnsi="Calibri" w:cs="Calibri"/>
                <w:sz w:val="20"/>
                <w:szCs w:val="20"/>
              </w:rPr>
              <w:t> </w:t>
            </w:r>
          </w:p>
          <w:p w14:paraId="12E61814"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Presentation delivered by WM Smart at August Ops Board on Speke / Runcorn arrangements. Presentation shared with cross border working group with a view to set up similar arrangements across all 9 stations.</w:t>
            </w:r>
            <w:r>
              <w:rPr>
                <w:rStyle w:val="eop"/>
                <w:rFonts w:ascii="Calibri" w:eastAsiaTheme="majorEastAsia" w:hAnsi="Calibri" w:cs="Calibri"/>
                <w:sz w:val="20"/>
                <w:szCs w:val="20"/>
              </w:rPr>
              <w:t> </w:t>
            </w:r>
          </w:p>
          <w:p w14:paraId="20366B45"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Neighbouring FRS on board with reciprocal arrangements. Cheshire inviting MFRS to cross border motorway training event in September. Lancs arranging cross border exercise for Formby in October and GMC extending invitations out to St Helens and Speke for mu</w:t>
            </w:r>
            <w:r>
              <w:rPr>
                <w:rStyle w:val="normaltextrun"/>
                <w:rFonts w:ascii="Calibri" w:hAnsi="Calibri" w:cs="Calibri"/>
                <w:sz w:val="20"/>
                <w:szCs w:val="20"/>
              </w:rPr>
              <w:t>lti pump exercising into quarter 3.</w:t>
            </w:r>
          </w:p>
          <w:p w14:paraId="62BDEBCA" w14:textId="77777777" w:rsidR="00BE2644" w:rsidRPr="00623112" w:rsidRDefault="0007794B" w:rsidP="006F0BE2">
            <w:pPr>
              <w:rPr>
                <w:rFonts w:cstheme="minorHAnsi"/>
                <w:sz w:val="20"/>
                <w:szCs w:val="20"/>
              </w:rPr>
            </w:pPr>
          </w:p>
        </w:tc>
        <w:tc>
          <w:tcPr>
            <w:tcW w:w="1626" w:type="dxa"/>
            <w:shd w:val="clear" w:color="auto" w:fill="auto"/>
          </w:tcPr>
          <w:p w14:paraId="2B0B874A" w14:textId="77777777" w:rsidR="00BE2644" w:rsidRPr="00623112" w:rsidRDefault="0007794B" w:rsidP="006F0BE2">
            <w:pPr>
              <w:jc w:val="center"/>
              <w:rPr>
                <w:rFonts w:cstheme="minorHAnsi"/>
                <w:sz w:val="20"/>
                <w:szCs w:val="20"/>
              </w:rPr>
            </w:pPr>
            <w:r>
              <w:rPr>
                <w:rFonts w:cstheme="minorHAnsi"/>
                <w:sz w:val="20"/>
                <w:szCs w:val="20"/>
              </w:rPr>
              <w:t>Q2</w:t>
            </w:r>
          </w:p>
        </w:tc>
        <w:tc>
          <w:tcPr>
            <w:tcW w:w="1082" w:type="dxa"/>
            <w:vMerge/>
            <w:shd w:val="clear" w:color="auto" w:fill="auto"/>
          </w:tcPr>
          <w:p w14:paraId="7451F2BA" w14:textId="77777777" w:rsidR="00BE2644" w:rsidRPr="00623112" w:rsidRDefault="0007794B" w:rsidP="006F0BE2">
            <w:pPr>
              <w:jc w:val="center"/>
              <w:rPr>
                <w:rFonts w:cstheme="minorHAnsi"/>
                <w:sz w:val="20"/>
                <w:szCs w:val="20"/>
              </w:rPr>
            </w:pPr>
          </w:p>
        </w:tc>
        <w:tc>
          <w:tcPr>
            <w:tcW w:w="1211" w:type="dxa"/>
            <w:gridSpan w:val="2"/>
            <w:shd w:val="clear" w:color="auto" w:fill="00B050"/>
          </w:tcPr>
          <w:p w14:paraId="06D9C967" w14:textId="77777777" w:rsidR="00BE2644" w:rsidRPr="00623112" w:rsidRDefault="0007794B" w:rsidP="006F0BE2">
            <w:pPr>
              <w:jc w:val="center"/>
              <w:rPr>
                <w:rFonts w:cstheme="minorHAnsi"/>
                <w:sz w:val="20"/>
                <w:szCs w:val="20"/>
              </w:rPr>
            </w:pPr>
          </w:p>
        </w:tc>
      </w:tr>
      <w:tr w:rsidR="00BE7E8A" w14:paraId="1E93BA3C" w14:textId="77777777" w:rsidTr="00D312F1">
        <w:trPr>
          <w:trHeight w:val="998"/>
        </w:trPr>
        <w:tc>
          <w:tcPr>
            <w:tcW w:w="1637" w:type="dxa"/>
            <w:vMerge/>
            <w:shd w:val="clear" w:color="auto" w:fill="auto"/>
          </w:tcPr>
          <w:p w14:paraId="422AD59F" w14:textId="77777777" w:rsidR="00BE2644" w:rsidRPr="00406202" w:rsidRDefault="0007794B" w:rsidP="006F0BE2">
            <w:pPr>
              <w:rPr>
                <w:rFonts w:cstheme="minorHAnsi"/>
                <w:bCs/>
                <w:sz w:val="20"/>
                <w:szCs w:val="20"/>
              </w:rPr>
            </w:pPr>
          </w:p>
        </w:tc>
        <w:tc>
          <w:tcPr>
            <w:tcW w:w="2845" w:type="dxa"/>
            <w:shd w:val="clear" w:color="auto" w:fill="auto"/>
          </w:tcPr>
          <w:p w14:paraId="00521F64" w14:textId="77777777" w:rsidR="00BE2644" w:rsidRPr="00406202" w:rsidRDefault="0007794B" w:rsidP="006F0BE2">
            <w:pPr>
              <w:rPr>
                <w:rFonts w:cstheme="minorHAnsi"/>
                <w:bCs/>
                <w:sz w:val="18"/>
                <w:szCs w:val="18"/>
              </w:rPr>
            </w:pPr>
            <w:r>
              <w:t>2.</w:t>
            </w:r>
            <w:r w:rsidRPr="12F96510">
              <w:t>5.3 Capture learning through OSHENS debrief.</w:t>
            </w:r>
          </w:p>
        </w:tc>
        <w:tc>
          <w:tcPr>
            <w:tcW w:w="1228" w:type="dxa"/>
            <w:gridSpan w:val="2"/>
            <w:vMerge/>
            <w:shd w:val="clear" w:color="auto" w:fill="auto"/>
          </w:tcPr>
          <w:p w14:paraId="698ADEA5" w14:textId="77777777" w:rsidR="00BE2644" w:rsidRPr="00406202" w:rsidRDefault="0007794B" w:rsidP="006F0BE2">
            <w:pPr>
              <w:rPr>
                <w:rFonts w:cstheme="minorHAnsi"/>
                <w:bCs/>
                <w:sz w:val="18"/>
                <w:szCs w:val="18"/>
              </w:rPr>
            </w:pPr>
          </w:p>
        </w:tc>
        <w:tc>
          <w:tcPr>
            <w:tcW w:w="5964" w:type="dxa"/>
            <w:shd w:val="clear" w:color="auto" w:fill="auto"/>
          </w:tcPr>
          <w:p w14:paraId="0F8C5D4D"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July- September</w:t>
            </w:r>
            <w:r>
              <w:rPr>
                <w:rStyle w:val="eop"/>
                <w:rFonts w:ascii="Calibri" w:eastAsiaTheme="majorEastAsia" w:hAnsi="Calibri" w:cs="Calibri"/>
                <w:sz w:val="22"/>
                <w:szCs w:val="22"/>
              </w:rPr>
              <w:t> </w:t>
            </w:r>
          </w:p>
          <w:p w14:paraId="16E4106B"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OA team to explore local debriefs for exercises in line with EN1 process to capture learning from Cross Border exercises. Potential to extend </w:t>
            </w:r>
            <w:r>
              <w:rPr>
                <w:rStyle w:val="normaltextrun"/>
                <w:rFonts w:ascii="Calibri" w:hAnsi="Calibri" w:cs="Calibri"/>
                <w:sz w:val="20"/>
                <w:szCs w:val="20"/>
              </w:rPr>
              <w:t>debrief and feedback to neighbouring attending FRS via email for shared learning and improvements.</w:t>
            </w:r>
            <w:r>
              <w:rPr>
                <w:rStyle w:val="eop"/>
                <w:rFonts w:ascii="Calibri" w:eastAsiaTheme="majorEastAsia" w:hAnsi="Calibri" w:cs="Calibri"/>
                <w:sz w:val="20"/>
                <w:szCs w:val="20"/>
              </w:rPr>
              <w:t> </w:t>
            </w:r>
          </w:p>
          <w:p w14:paraId="46568A40"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OSHENS debriefs sent out to officers involved in exercising with feedback encouraged of any shared learning. Information to be sent out in future Officer Br</w:t>
            </w:r>
            <w:r>
              <w:rPr>
                <w:rStyle w:val="normaltextrun"/>
                <w:rFonts w:ascii="Calibri" w:hAnsi="Calibri" w:cs="Calibri"/>
                <w:sz w:val="20"/>
                <w:szCs w:val="20"/>
              </w:rPr>
              <w:t>iefing Note from OA.</w:t>
            </w:r>
          </w:p>
          <w:p w14:paraId="010287A1" w14:textId="77777777" w:rsidR="00BE2644" w:rsidRPr="00623112" w:rsidRDefault="0007794B" w:rsidP="006F0BE2">
            <w:pPr>
              <w:rPr>
                <w:rFonts w:cstheme="minorHAnsi"/>
                <w:sz w:val="20"/>
                <w:szCs w:val="20"/>
              </w:rPr>
            </w:pPr>
          </w:p>
        </w:tc>
        <w:tc>
          <w:tcPr>
            <w:tcW w:w="1626" w:type="dxa"/>
            <w:shd w:val="clear" w:color="auto" w:fill="auto"/>
          </w:tcPr>
          <w:p w14:paraId="5919DED0" w14:textId="77777777" w:rsidR="00BE2644" w:rsidRPr="00623112" w:rsidRDefault="0007794B" w:rsidP="006F0BE2">
            <w:pPr>
              <w:jc w:val="center"/>
              <w:rPr>
                <w:rFonts w:cstheme="minorHAnsi"/>
                <w:sz w:val="20"/>
                <w:szCs w:val="20"/>
              </w:rPr>
            </w:pPr>
            <w:r>
              <w:rPr>
                <w:rFonts w:cstheme="minorHAnsi"/>
                <w:sz w:val="20"/>
                <w:szCs w:val="20"/>
              </w:rPr>
              <w:t>Q3</w:t>
            </w:r>
          </w:p>
        </w:tc>
        <w:tc>
          <w:tcPr>
            <w:tcW w:w="1082" w:type="dxa"/>
            <w:vMerge/>
            <w:shd w:val="clear" w:color="auto" w:fill="auto"/>
          </w:tcPr>
          <w:p w14:paraId="5085BBA9" w14:textId="77777777" w:rsidR="00BE2644" w:rsidRPr="00623112" w:rsidRDefault="0007794B" w:rsidP="006F0BE2">
            <w:pPr>
              <w:jc w:val="center"/>
              <w:rPr>
                <w:rFonts w:cstheme="minorHAnsi"/>
                <w:sz w:val="20"/>
                <w:szCs w:val="20"/>
              </w:rPr>
            </w:pPr>
          </w:p>
        </w:tc>
        <w:tc>
          <w:tcPr>
            <w:tcW w:w="1211" w:type="dxa"/>
            <w:gridSpan w:val="2"/>
            <w:shd w:val="clear" w:color="auto" w:fill="00B050"/>
          </w:tcPr>
          <w:p w14:paraId="357D2F7E" w14:textId="77777777" w:rsidR="00BE2644" w:rsidRPr="00623112" w:rsidRDefault="0007794B" w:rsidP="006F0BE2">
            <w:pPr>
              <w:jc w:val="center"/>
              <w:rPr>
                <w:rFonts w:cstheme="minorHAnsi"/>
                <w:sz w:val="20"/>
                <w:szCs w:val="20"/>
              </w:rPr>
            </w:pPr>
          </w:p>
        </w:tc>
      </w:tr>
      <w:tr w:rsidR="00BE7E8A" w14:paraId="54350427" w14:textId="77777777" w:rsidTr="00D312F1">
        <w:trPr>
          <w:trHeight w:val="998"/>
        </w:trPr>
        <w:tc>
          <w:tcPr>
            <w:tcW w:w="1637" w:type="dxa"/>
            <w:vMerge/>
            <w:shd w:val="clear" w:color="auto" w:fill="auto"/>
          </w:tcPr>
          <w:p w14:paraId="245C51E3" w14:textId="77777777" w:rsidR="00BE2644" w:rsidRPr="00406202" w:rsidRDefault="0007794B" w:rsidP="006F0BE2">
            <w:pPr>
              <w:rPr>
                <w:rFonts w:cstheme="minorHAnsi"/>
                <w:bCs/>
                <w:sz w:val="20"/>
                <w:szCs w:val="20"/>
              </w:rPr>
            </w:pPr>
          </w:p>
        </w:tc>
        <w:tc>
          <w:tcPr>
            <w:tcW w:w="2845" w:type="dxa"/>
            <w:shd w:val="clear" w:color="auto" w:fill="auto"/>
          </w:tcPr>
          <w:p w14:paraId="04BE2CE3" w14:textId="77777777" w:rsidR="00BE2644" w:rsidRPr="12F96510" w:rsidRDefault="0007794B" w:rsidP="006F0BE2">
            <w:r>
              <w:t>2.</w:t>
            </w:r>
            <w:r w:rsidRPr="12F96510">
              <w:t xml:space="preserve">5.4 Share learning outcomes through </w:t>
            </w:r>
            <w:bookmarkStart w:id="6" w:name="_Int_Fo5EElCR"/>
            <w:r w:rsidRPr="12F96510">
              <w:t>North West</w:t>
            </w:r>
            <w:bookmarkEnd w:id="6"/>
            <w:r w:rsidRPr="12F96510">
              <w:t xml:space="preserve"> Region Operational Assurance Group.</w:t>
            </w:r>
          </w:p>
        </w:tc>
        <w:tc>
          <w:tcPr>
            <w:tcW w:w="1228" w:type="dxa"/>
            <w:gridSpan w:val="2"/>
            <w:vMerge/>
            <w:shd w:val="clear" w:color="auto" w:fill="auto"/>
          </w:tcPr>
          <w:p w14:paraId="0ECCB584" w14:textId="77777777" w:rsidR="00BE2644" w:rsidRPr="00406202" w:rsidRDefault="0007794B" w:rsidP="006F0BE2">
            <w:pPr>
              <w:rPr>
                <w:rFonts w:cstheme="minorHAnsi"/>
                <w:bCs/>
                <w:sz w:val="18"/>
                <w:szCs w:val="18"/>
              </w:rPr>
            </w:pPr>
          </w:p>
        </w:tc>
        <w:tc>
          <w:tcPr>
            <w:tcW w:w="5964" w:type="dxa"/>
            <w:shd w:val="clear" w:color="auto" w:fill="auto"/>
          </w:tcPr>
          <w:p w14:paraId="5E5C5381" w14:textId="77777777" w:rsidR="00BE2644" w:rsidRPr="00623112" w:rsidRDefault="0007794B" w:rsidP="006F0BE2">
            <w:pPr>
              <w:rPr>
                <w:rFonts w:cstheme="minorHAnsi"/>
                <w:sz w:val="20"/>
                <w:szCs w:val="20"/>
              </w:rPr>
            </w:pPr>
          </w:p>
        </w:tc>
        <w:tc>
          <w:tcPr>
            <w:tcW w:w="1626" w:type="dxa"/>
            <w:shd w:val="clear" w:color="auto" w:fill="auto"/>
          </w:tcPr>
          <w:p w14:paraId="16FC71CE" w14:textId="77777777" w:rsidR="00BE2644" w:rsidRPr="00623112" w:rsidRDefault="0007794B" w:rsidP="006F0BE2">
            <w:pPr>
              <w:jc w:val="center"/>
              <w:rPr>
                <w:rFonts w:cstheme="minorHAnsi"/>
                <w:sz w:val="20"/>
                <w:szCs w:val="20"/>
              </w:rPr>
            </w:pPr>
            <w:r>
              <w:rPr>
                <w:rFonts w:cstheme="minorHAnsi"/>
                <w:sz w:val="20"/>
                <w:szCs w:val="20"/>
              </w:rPr>
              <w:t>Q4</w:t>
            </w:r>
          </w:p>
        </w:tc>
        <w:tc>
          <w:tcPr>
            <w:tcW w:w="1082" w:type="dxa"/>
            <w:vMerge/>
            <w:shd w:val="clear" w:color="auto" w:fill="auto"/>
          </w:tcPr>
          <w:p w14:paraId="6DA69B90" w14:textId="77777777" w:rsidR="00BE2644" w:rsidRPr="00623112" w:rsidRDefault="0007794B" w:rsidP="006F0BE2">
            <w:pPr>
              <w:jc w:val="center"/>
              <w:rPr>
                <w:rFonts w:cstheme="minorHAnsi"/>
                <w:sz w:val="20"/>
                <w:szCs w:val="20"/>
              </w:rPr>
            </w:pPr>
          </w:p>
        </w:tc>
        <w:tc>
          <w:tcPr>
            <w:tcW w:w="1211" w:type="dxa"/>
            <w:gridSpan w:val="2"/>
            <w:shd w:val="clear" w:color="auto" w:fill="auto"/>
          </w:tcPr>
          <w:p w14:paraId="2BAAD834" w14:textId="77777777" w:rsidR="00BE2644" w:rsidRPr="00623112" w:rsidRDefault="0007794B" w:rsidP="006F0BE2">
            <w:pPr>
              <w:jc w:val="center"/>
              <w:rPr>
                <w:rFonts w:cstheme="minorHAnsi"/>
                <w:sz w:val="20"/>
                <w:szCs w:val="20"/>
              </w:rPr>
            </w:pPr>
          </w:p>
        </w:tc>
      </w:tr>
      <w:bookmarkEnd w:id="4"/>
      <w:tr w:rsidR="00BE7E8A" w14:paraId="760B7E8F" w14:textId="77777777" w:rsidTr="00292D32">
        <w:trPr>
          <w:trHeight w:val="276"/>
        </w:trPr>
        <w:tc>
          <w:tcPr>
            <w:tcW w:w="15593" w:type="dxa"/>
            <w:gridSpan w:val="9"/>
            <w:shd w:val="clear" w:color="auto" w:fill="DBE5F1" w:themeFill="accent1" w:themeFillTint="33"/>
          </w:tcPr>
          <w:p w14:paraId="10ED2E07" w14:textId="77777777" w:rsidR="006F0BE2" w:rsidRPr="00623112" w:rsidRDefault="0007794B" w:rsidP="006F0BE2">
            <w:pPr>
              <w:jc w:val="center"/>
              <w:rPr>
                <w:rFonts w:cstheme="minorHAnsi"/>
                <w:sz w:val="20"/>
                <w:szCs w:val="20"/>
              </w:rPr>
            </w:pPr>
          </w:p>
        </w:tc>
      </w:tr>
      <w:bookmarkEnd w:id="5"/>
      <w:tr w:rsidR="00BE7E8A" w14:paraId="06781707" w14:textId="77777777" w:rsidTr="00D312F1">
        <w:trPr>
          <w:trHeight w:val="998"/>
        </w:trPr>
        <w:tc>
          <w:tcPr>
            <w:tcW w:w="1637" w:type="dxa"/>
            <w:vMerge w:val="restart"/>
            <w:shd w:val="clear" w:color="auto" w:fill="auto"/>
          </w:tcPr>
          <w:p w14:paraId="320320BF" w14:textId="77777777" w:rsidR="001B767A" w:rsidRPr="00406202" w:rsidRDefault="0007794B" w:rsidP="00FC0801">
            <w:pPr>
              <w:rPr>
                <w:rFonts w:cstheme="minorHAnsi"/>
                <w:bCs/>
                <w:sz w:val="20"/>
                <w:szCs w:val="20"/>
              </w:rPr>
            </w:pPr>
            <w:r>
              <w:t>2.</w:t>
            </w:r>
            <w:r w:rsidRPr="006B20F9">
              <w:t>6.</w:t>
            </w:r>
            <w:r>
              <w:t xml:space="preserve"> </w:t>
            </w:r>
            <w:r w:rsidRPr="006B20F9">
              <w:t xml:space="preserve">Embed the use of technology to support stations to be more efficient and effective in delivering their station plan.  </w:t>
            </w:r>
          </w:p>
        </w:tc>
        <w:tc>
          <w:tcPr>
            <w:tcW w:w="2845" w:type="dxa"/>
            <w:shd w:val="clear" w:color="auto" w:fill="auto"/>
          </w:tcPr>
          <w:p w14:paraId="3D0C0F56" w14:textId="77777777" w:rsidR="001B767A" w:rsidRPr="00406202" w:rsidRDefault="0007794B" w:rsidP="00FC0801">
            <w:pPr>
              <w:rPr>
                <w:rFonts w:cstheme="minorHAnsi"/>
                <w:bCs/>
                <w:sz w:val="18"/>
                <w:szCs w:val="18"/>
              </w:rPr>
            </w:pPr>
            <w:r>
              <w:rPr>
                <w:rFonts w:cstheme="minorHAnsi"/>
              </w:rPr>
              <w:t>2.6.1 Develop information and guidance for stations to manage performance through the utilisation of PIPS.</w:t>
            </w:r>
          </w:p>
        </w:tc>
        <w:tc>
          <w:tcPr>
            <w:tcW w:w="1228" w:type="dxa"/>
            <w:gridSpan w:val="2"/>
            <w:vMerge w:val="restart"/>
            <w:shd w:val="clear" w:color="auto" w:fill="auto"/>
            <w:vAlign w:val="center"/>
          </w:tcPr>
          <w:p w14:paraId="12B528D1" w14:textId="77777777" w:rsidR="001B767A" w:rsidRDefault="0007794B" w:rsidP="00FC0801">
            <w:pPr>
              <w:jc w:val="center"/>
              <w:rPr>
                <w:rFonts w:eastAsia="Times New Roman" w:cstheme="minorHAnsi"/>
              </w:rPr>
            </w:pPr>
            <w:r>
              <w:rPr>
                <w:rFonts w:eastAsia="Times New Roman" w:cstheme="minorHAnsi"/>
              </w:rPr>
              <w:t>SM Mooney/</w:t>
            </w:r>
          </w:p>
          <w:p w14:paraId="4AEB93D8" w14:textId="77777777" w:rsidR="001B767A" w:rsidRDefault="0007794B" w:rsidP="00FC0801">
            <w:pPr>
              <w:jc w:val="center"/>
              <w:rPr>
                <w:rFonts w:eastAsia="Times New Roman" w:cstheme="minorHAnsi"/>
              </w:rPr>
            </w:pPr>
            <w:r>
              <w:rPr>
                <w:rFonts w:eastAsia="Times New Roman" w:cstheme="minorHAnsi"/>
              </w:rPr>
              <w:t>John Roscoe</w:t>
            </w:r>
          </w:p>
          <w:p w14:paraId="4A93AEF8" w14:textId="77777777" w:rsidR="001B767A" w:rsidRDefault="0007794B" w:rsidP="00FC0801">
            <w:pPr>
              <w:jc w:val="center"/>
              <w:rPr>
                <w:rFonts w:eastAsia="Times New Roman" w:cstheme="minorHAnsi"/>
              </w:rPr>
            </w:pPr>
          </w:p>
          <w:p w14:paraId="1EAC3058" w14:textId="77777777" w:rsidR="001B767A" w:rsidRDefault="0007794B" w:rsidP="001B767A">
            <w:pPr>
              <w:rPr>
                <w:rFonts w:eastAsia="Times New Roman" w:cstheme="minorHAnsi"/>
              </w:rPr>
            </w:pPr>
          </w:p>
          <w:p w14:paraId="4EC7680D" w14:textId="77777777" w:rsidR="001B767A" w:rsidRDefault="0007794B" w:rsidP="001B767A">
            <w:pPr>
              <w:rPr>
                <w:rFonts w:eastAsia="Times New Roman" w:cstheme="minorHAnsi"/>
              </w:rPr>
            </w:pPr>
          </w:p>
          <w:p w14:paraId="52EF8A85" w14:textId="77777777" w:rsidR="001B767A" w:rsidRDefault="0007794B" w:rsidP="001B767A">
            <w:pPr>
              <w:rPr>
                <w:rFonts w:eastAsia="Times New Roman" w:cstheme="minorHAnsi"/>
              </w:rPr>
            </w:pPr>
          </w:p>
          <w:p w14:paraId="4AA1FB50" w14:textId="77777777" w:rsidR="001B767A" w:rsidRPr="003172EC" w:rsidRDefault="0007794B" w:rsidP="00FC0801">
            <w:pPr>
              <w:rPr>
                <w:rFonts w:cstheme="minorHAnsi"/>
                <w:sz w:val="18"/>
                <w:szCs w:val="18"/>
              </w:rPr>
            </w:pPr>
          </w:p>
        </w:tc>
        <w:tc>
          <w:tcPr>
            <w:tcW w:w="5964" w:type="dxa"/>
            <w:shd w:val="clear" w:color="auto" w:fill="auto"/>
          </w:tcPr>
          <w:p w14:paraId="43331496" w14:textId="77777777" w:rsidR="00FC0801" w:rsidRDefault="0007794B" w:rsidP="00BE2644">
            <w:pPr>
              <w:spacing w:before="120" w:after="120"/>
              <w:rPr>
                <w:rFonts w:eastAsia="Times New Roman" w:cs="Arial"/>
              </w:rPr>
            </w:pPr>
            <w:r>
              <w:rPr>
                <w:rFonts w:eastAsia="Times New Roman" w:cs="Arial"/>
                <w:b/>
                <w:bCs/>
              </w:rPr>
              <w:t>Ap</w:t>
            </w:r>
            <w:r>
              <w:rPr>
                <w:rFonts w:eastAsia="Times New Roman" w:cs="Arial"/>
                <w:b/>
                <w:bCs/>
              </w:rPr>
              <w:t>ril - June</w:t>
            </w:r>
            <w:r w:rsidRPr="00E30EA9">
              <w:rPr>
                <w:rFonts w:eastAsia="Times New Roman" w:cs="Arial"/>
                <w:b/>
                <w:bCs/>
              </w:rPr>
              <w:t xml:space="preserve"> </w:t>
            </w:r>
            <w:r>
              <w:rPr>
                <w:rFonts w:eastAsia="Times New Roman" w:cs="Arial"/>
              </w:rPr>
              <w:t>–</w:t>
            </w:r>
            <w:r w:rsidRPr="00E30EA9">
              <w:rPr>
                <w:rFonts w:eastAsia="Times New Roman" w:cs="Arial"/>
              </w:rPr>
              <w:t xml:space="preserve"> </w:t>
            </w:r>
          </w:p>
          <w:p w14:paraId="19A9A73F" w14:textId="77777777" w:rsidR="001B767A" w:rsidRPr="00E30EA9" w:rsidRDefault="0007794B" w:rsidP="00BE2644">
            <w:pPr>
              <w:spacing w:before="120" w:after="120"/>
              <w:rPr>
                <w:rFonts w:eastAsia="Times New Roman" w:cs="Arial"/>
              </w:rPr>
            </w:pPr>
            <w:r w:rsidRPr="00E30EA9">
              <w:rPr>
                <w:rFonts w:eastAsia="Times New Roman" w:cs="Arial"/>
              </w:rPr>
              <w:t>Information and guidance relevant for station use sourced via S&amp;P utilising PIPs. Information relevant to assist stations with targeting data led performance.  Areas on PIPs highlighted – Overall station performance, use of dwelling fire anal</w:t>
            </w:r>
            <w:r w:rsidRPr="00E30EA9">
              <w:rPr>
                <w:rFonts w:eastAsia="Times New Roman" w:cs="Arial"/>
              </w:rPr>
              <w:t>ysis information ie room of origin to target specific HFSC advice, and station breakdown using census information to target deprivation or under represented communities.</w:t>
            </w:r>
          </w:p>
          <w:p w14:paraId="1C81CCD1" w14:textId="77777777" w:rsidR="001B767A" w:rsidRPr="00F076D4" w:rsidRDefault="0007794B" w:rsidP="00BE2644">
            <w:pPr>
              <w:rPr>
                <w:rFonts w:cstheme="minorHAnsi"/>
                <w:iCs/>
                <w:sz w:val="20"/>
                <w:szCs w:val="20"/>
              </w:rPr>
            </w:pPr>
          </w:p>
        </w:tc>
        <w:tc>
          <w:tcPr>
            <w:tcW w:w="1626" w:type="dxa"/>
            <w:shd w:val="clear" w:color="auto" w:fill="auto"/>
          </w:tcPr>
          <w:p w14:paraId="3A9B38DB" w14:textId="77777777" w:rsidR="001B767A" w:rsidRPr="0027594B" w:rsidRDefault="0007794B" w:rsidP="00FC0801">
            <w:pPr>
              <w:jc w:val="center"/>
              <w:rPr>
                <w:rFonts w:cstheme="minorHAnsi"/>
                <w:sz w:val="24"/>
                <w:szCs w:val="24"/>
              </w:rPr>
            </w:pPr>
          </w:p>
          <w:p w14:paraId="6FE0F59C" w14:textId="77777777" w:rsidR="001B767A" w:rsidRPr="0027594B" w:rsidRDefault="0007794B" w:rsidP="00FC0801">
            <w:pPr>
              <w:jc w:val="center"/>
              <w:rPr>
                <w:rFonts w:cstheme="minorHAnsi"/>
                <w:sz w:val="24"/>
                <w:szCs w:val="24"/>
              </w:rPr>
            </w:pPr>
            <w:r>
              <w:rPr>
                <w:rFonts w:cstheme="minorHAnsi"/>
                <w:sz w:val="24"/>
                <w:szCs w:val="24"/>
              </w:rPr>
              <w:t>Q1</w:t>
            </w:r>
          </w:p>
        </w:tc>
        <w:tc>
          <w:tcPr>
            <w:tcW w:w="1082" w:type="dxa"/>
            <w:vMerge w:val="restart"/>
            <w:shd w:val="clear" w:color="auto" w:fill="auto"/>
          </w:tcPr>
          <w:p w14:paraId="243B4986" w14:textId="77777777" w:rsidR="001B767A" w:rsidRPr="0027594B" w:rsidRDefault="0007794B" w:rsidP="00FC0801">
            <w:pPr>
              <w:jc w:val="center"/>
              <w:rPr>
                <w:rFonts w:cstheme="minorHAnsi"/>
                <w:sz w:val="24"/>
                <w:szCs w:val="24"/>
              </w:rPr>
            </w:pPr>
          </w:p>
        </w:tc>
        <w:tc>
          <w:tcPr>
            <w:tcW w:w="1211" w:type="dxa"/>
            <w:gridSpan w:val="2"/>
            <w:shd w:val="clear" w:color="auto" w:fill="00B0F0"/>
          </w:tcPr>
          <w:p w14:paraId="11806A3B" w14:textId="77777777" w:rsidR="001B767A" w:rsidRPr="00623112" w:rsidRDefault="0007794B" w:rsidP="00FC0801">
            <w:pPr>
              <w:jc w:val="center"/>
              <w:rPr>
                <w:rFonts w:cstheme="minorHAnsi"/>
                <w:sz w:val="20"/>
                <w:szCs w:val="20"/>
              </w:rPr>
            </w:pPr>
          </w:p>
        </w:tc>
      </w:tr>
      <w:tr w:rsidR="00BE7E8A" w14:paraId="2DF50C99" w14:textId="77777777" w:rsidTr="00D312F1">
        <w:trPr>
          <w:trHeight w:val="998"/>
        </w:trPr>
        <w:tc>
          <w:tcPr>
            <w:tcW w:w="1637" w:type="dxa"/>
            <w:vMerge/>
            <w:shd w:val="clear" w:color="auto" w:fill="auto"/>
          </w:tcPr>
          <w:p w14:paraId="481826DB" w14:textId="77777777" w:rsidR="001B767A" w:rsidRPr="00406202" w:rsidRDefault="0007794B" w:rsidP="00FC0801">
            <w:pPr>
              <w:rPr>
                <w:rFonts w:cstheme="minorHAnsi"/>
                <w:bCs/>
                <w:sz w:val="20"/>
                <w:szCs w:val="20"/>
              </w:rPr>
            </w:pPr>
          </w:p>
        </w:tc>
        <w:tc>
          <w:tcPr>
            <w:tcW w:w="2845" w:type="dxa"/>
            <w:shd w:val="clear" w:color="auto" w:fill="auto"/>
          </w:tcPr>
          <w:p w14:paraId="61978C0E" w14:textId="77777777" w:rsidR="001B767A" w:rsidRDefault="0007794B" w:rsidP="00FC0801">
            <w:r>
              <w:t>2.</w:t>
            </w:r>
            <w:r w:rsidRPr="12F96510">
              <w:t>6.2 Provide guidance documents, tutorials</w:t>
            </w:r>
            <w:r w:rsidRPr="12F96510">
              <w:t xml:space="preserve"> and workshops for </w:t>
            </w:r>
            <w:r>
              <w:t>‘</w:t>
            </w:r>
            <w:r w:rsidRPr="12F96510">
              <w:t>Operational Crews</w:t>
            </w:r>
            <w:r>
              <w:t>’ to enhance</w:t>
            </w:r>
            <w:r w:rsidRPr="12F96510">
              <w:t xml:space="preserve"> knowledge and understanding of PIPS.</w:t>
            </w:r>
          </w:p>
          <w:p w14:paraId="0DE4CF87" w14:textId="77777777" w:rsidR="009A0233" w:rsidRPr="00406202" w:rsidRDefault="0007794B" w:rsidP="00FC0801">
            <w:pPr>
              <w:rPr>
                <w:rFonts w:cstheme="minorHAnsi"/>
                <w:bCs/>
                <w:sz w:val="18"/>
                <w:szCs w:val="18"/>
              </w:rPr>
            </w:pPr>
          </w:p>
        </w:tc>
        <w:tc>
          <w:tcPr>
            <w:tcW w:w="1228" w:type="dxa"/>
            <w:gridSpan w:val="2"/>
            <w:vMerge/>
            <w:shd w:val="clear" w:color="auto" w:fill="auto"/>
          </w:tcPr>
          <w:p w14:paraId="1DFA2ABD" w14:textId="77777777" w:rsidR="001B767A" w:rsidRPr="003172EC" w:rsidRDefault="0007794B" w:rsidP="00FC0801">
            <w:pPr>
              <w:rPr>
                <w:rFonts w:cstheme="minorHAnsi"/>
                <w:sz w:val="18"/>
                <w:szCs w:val="18"/>
              </w:rPr>
            </w:pPr>
          </w:p>
        </w:tc>
        <w:tc>
          <w:tcPr>
            <w:tcW w:w="5964" w:type="dxa"/>
            <w:shd w:val="clear" w:color="auto" w:fill="auto"/>
          </w:tcPr>
          <w:p w14:paraId="21464D15"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April – June</w:t>
            </w:r>
            <w:r>
              <w:rPr>
                <w:rStyle w:val="eop"/>
                <w:rFonts w:ascii="Calibri" w:eastAsiaTheme="majorEastAsia" w:hAnsi="Calibri" w:cs="Calibri"/>
                <w:sz w:val="22"/>
                <w:szCs w:val="22"/>
              </w:rPr>
              <w:t> </w:t>
            </w:r>
          </w:p>
          <w:p w14:paraId="2107EFDA"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PIPs presentation set up and presented at standardisation. Trialled at station level with good feedback. Tutorial videos to be introduced showing </w:t>
            </w:r>
            <w:r>
              <w:rPr>
                <w:rStyle w:val="normaltextrun"/>
                <w:rFonts w:ascii="Calibri" w:hAnsi="Calibri" w:cs="Calibri"/>
                <w:sz w:val="22"/>
                <w:szCs w:val="22"/>
              </w:rPr>
              <w:t>step by step guides in relation to PIPs.  </w:t>
            </w:r>
            <w:r>
              <w:rPr>
                <w:rStyle w:val="eop"/>
                <w:rFonts w:ascii="Calibri" w:eastAsiaTheme="majorEastAsia" w:hAnsi="Calibri" w:cs="Calibri"/>
                <w:sz w:val="22"/>
                <w:szCs w:val="22"/>
              </w:rPr>
              <w:t> </w:t>
            </w:r>
          </w:p>
          <w:p w14:paraId="48895423"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hyperlink r:id="rId14" w:tgtFrame="_blank" w:history="1">
              <w:r>
                <w:rPr>
                  <w:rStyle w:val="normaltextrun"/>
                  <w:rFonts w:ascii="Calibri" w:hAnsi="Calibri" w:cs="Calibri"/>
                  <w:color w:val="0563C1"/>
                  <w:sz w:val="22"/>
                  <w:szCs w:val="22"/>
                  <w:u w:val="single"/>
                </w:rPr>
                <w:t>PIPs User Guides</w:t>
              </w:r>
            </w:hyperlink>
            <w:r>
              <w:rPr>
                <w:rStyle w:val="normaltextrun"/>
                <w:rFonts w:ascii="Calibri" w:hAnsi="Calibri" w:cs="Calibri"/>
                <w:sz w:val="22"/>
                <w:szCs w:val="22"/>
              </w:rPr>
              <w:t> </w:t>
            </w:r>
            <w:r>
              <w:rPr>
                <w:rStyle w:val="eop"/>
                <w:rFonts w:ascii="Calibri" w:eastAsiaTheme="majorEastAsia" w:hAnsi="Calibri" w:cs="Calibri"/>
                <w:sz w:val="22"/>
                <w:szCs w:val="22"/>
              </w:rPr>
              <w:t> </w:t>
            </w:r>
          </w:p>
          <w:p w14:paraId="576DA9AA"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512CEA1"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July- September</w:t>
            </w:r>
            <w:r>
              <w:rPr>
                <w:rStyle w:val="eop"/>
                <w:rFonts w:ascii="Calibri" w:eastAsiaTheme="majorEastAsia" w:hAnsi="Calibri" w:cs="Calibri"/>
                <w:sz w:val="22"/>
                <w:szCs w:val="22"/>
              </w:rPr>
              <w:t> </w:t>
            </w:r>
          </w:p>
          <w:p w14:paraId="5D8DB13B"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 xml:space="preserve">Guidance and training aids in use at </w:t>
            </w:r>
            <w:r>
              <w:rPr>
                <w:rStyle w:val="normaltextrun"/>
                <w:rFonts w:ascii="Calibri" w:hAnsi="Calibri" w:cs="Calibri"/>
                <w:color w:val="000000"/>
                <w:sz w:val="22"/>
                <w:szCs w:val="22"/>
                <w:shd w:val="clear" w:color="auto" w:fill="FFFFFF"/>
              </w:rPr>
              <w:t>station level and crews able to demonstrate targeted performance in relation to live data.  This will be monitored at spotlight on performance sessions in weekly command groups.</w:t>
            </w:r>
          </w:p>
          <w:p w14:paraId="1FD50DDC" w14:textId="77777777" w:rsidR="003E56AD" w:rsidRPr="00623112" w:rsidRDefault="0007794B" w:rsidP="00FC0801">
            <w:pPr>
              <w:rPr>
                <w:rFonts w:cstheme="minorHAnsi"/>
                <w:sz w:val="20"/>
                <w:szCs w:val="20"/>
              </w:rPr>
            </w:pP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tc>
        <w:tc>
          <w:tcPr>
            <w:tcW w:w="1626" w:type="dxa"/>
            <w:shd w:val="clear" w:color="auto" w:fill="auto"/>
          </w:tcPr>
          <w:p w14:paraId="4B817A34" w14:textId="77777777" w:rsidR="001B767A" w:rsidRPr="00623112" w:rsidRDefault="0007794B" w:rsidP="00FC0801">
            <w:pPr>
              <w:jc w:val="center"/>
              <w:rPr>
                <w:rFonts w:cstheme="minorHAnsi"/>
                <w:sz w:val="20"/>
                <w:szCs w:val="20"/>
              </w:rPr>
            </w:pPr>
            <w:r>
              <w:rPr>
                <w:rFonts w:cstheme="minorHAnsi"/>
                <w:sz w:val="20"/>
                <w:szCs w:val="20"/>
              </w:rPr>
              <w:t>Q2</w:t>
            </w:r>
          </w:p>
        </w:tc>
        <w:tc>
          <w:tcPr>
            <w:tcW w:w="1082" w:type="dxa"/>
            <w:vMerge/>
            <w:shd w:val="clear" w:color="auto" w:fill="auto"/>
          </w:tcPr>
          <w:p w14:paraId="4139E918" w14:textId="77777777" w:rsidR="001B767A" w:rsidRPr="00623112" w:rsidRDefault="0007794B" w:rsidP="00FC0801">
            <w:pPr>
              <w:jc w:val="center"/>
              <w:rPr>
                <w:rFonts w:cstheme="minorHAnsi"/>
                <w:sz w:val="20"/>
                <w:szCs w:val="20"/>
              </w:rPr>
            </w:pPr>
          </w:p>
        </w:tc>
        <w:tc>
          <w:tcPr>
            <w:tcW w:w="1211" w:type="dxa"/>
            <w:gridSpan w:val="2"/>
            <w:shd w:val="clear" w:color="auto" w:fill="00B0F0"/>
          </w:tcPr>
          <w:p w14:paraId="65B00D24" w14:textId="77777777" w:rsidR="001B767A" w:rsidRPr="00623112" w:rsidRDefault="0007794B" w:rsidP="00FC0801">
            <w:pPr>
              <w:jc w:val="center"/>
              <w:rPr>
                <w:rFonts w:cstheme="minorHAnsi"/>
                <w:sz w:val="20"/>
                <w:szCs w:val="20"/>
              </w:rPr>
            </w:pPr>
          </w:p>
        </w:tc>
      </w:tr>
      <w:tr w:rsidR="00BE7E8A" w14:paraId="77E7C3BB" w14:textId="77777777" w:rsidTr="00D312F1">
        <w:trPr>
          <w:trHeight w:val="998"/>
        </w:trPr>
        <w:tc>
          <w:tcPr>
            <w:tcW w:w="1637" w:type="dxa"/>
            <w:vMerge/>
            <w:shd w:val="clear" w:color="auto" w:fill="auto"/>
          </w:tcPr>
          <w:p w14:paraId="2CF1205A" w14:textId="77777777" w:rsidR="001B767A" w:rsidRPr="00406202" w:rsidRDefault="0007794B" w:rsidP="00FC0801">
            <w:pPr>
              <w:rPr>
                <w:rFonts w:cstheme="minorHAnsi"/>
                <w:bCs/>
                <w:sz w:val="20"/>
                <w:szCs w:val="20"/>
              </w:rPr>
            </w:pPr>
          </w:p>
        </w:tc>
        <w:tc>
          <w:tcPr>
            <w:tcW w:w="2845" w:type="dxa"/>
            <w:shd w:val="clear" w:color="auto" w:fill="auto"/>
          </w:tcPr>
          <w:p w14:paraId="3972DD36" w14:textId="77777777" w:rsidR="001B767A" w:rsidRDefault="0007794B" w:rsidP="00FC0801">
            <w:pPr>
              <w:rPr>
                <w:rFonts w:cstheme="minorHAnsi"/>
              </w:rPr>
            </w:pPr>
            <w:r>
              <w:rPr>
                <w:rFonts w:cstheme="minorHAnsi"/>
              </w:rPr>
              <w:t>2.</w:t>
            </w:r>
            <w:r w:rsidRPr="00960CAB">
              <w:rPr>
                <w:rFonts w:cstheme="minorHAnsi"/>
              </w:rPr>
              <w:t>6.3 Introduction of ‘Spotlight on Performance‘</w:t>
            </w:r>
            <w:r>
              <w:rPr>
                <w:rFonts w:cstheme="minorHAnsi"/>
              </w:rPr>
              <w:t xml:space="preserve"> sessions</w:t>
            </w:r>
            <w:r w:rsidRPr="00960CAB">
              <w:rPr>
                <w:rFonts w:cstheme="minorHAnsi"/>
              </w:rPr>
              <w:t xml:space="preserve"> between stations and Command Group meetings to identify and build on good practice / identify improvements.</w:t>
            </w:r>
          </w:p>
          <w:p w14:paraId="069D2328" w14:textId="77777777" w:rsidR="009A0233" w:rsidRPr="002C7E2E" w:rsidRDefault="0007794B" w:rsidP="00FC0801">
            <w:pPr>
              <w:rPr>
                <w:rFonts w:cs="Arial"/>
              </w:rPr>
            </w:pPr>
          </w:p>
        </w:tc>
        <w:tc>
          <w:tcPr>
            <w:tcW w:w="1228" w:type="dxa"/>
            <w:gridSpan w:val="2"/>
            <w:vMerge/>
            <w:shd w:val="clear" w:color="auto" w:fill="auto"/>
            <w:vAlign w:val="center"/>
          </w:tcPr>
          <w:p w14:paraId="555A7465" w14:textId="77777777" w:rsidR="001B767A" w:rsidRPr="00406202" w:rsidRDefault="0007794B" w:rsidP="00FC0801">
            <w:pPr>
              <w:rPr>
                <w:rFonts w:cstheme="minorHAnsi"/>
                <w:bCs/>
                <w:sz w:val="20"/>
                <w:szCs w:val="20"/>
              </w:rPr>
            </w:pPr>
          </w:p>
        </w:tc>
        <w:tc>
          <w:tcPr>
            <w:tcW w:w="5964" w:type="dxa"/>
            <w:shd w:val="clear" w:color="auto" w:fill="auto"/>
          </w:tcPr>
          <w:p w14:paraId="0A302FBF"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July- September</w:t>
            </w:r>
            <w:r>
              <w:rPr>
                <w:rStyle w:val="eop"/>
                <w:rFonts w:ascii="Calibri" w:eastAsiaTheme="majorEastAsia" w:hAnsi="Calibri" w:cs="Calibri"/>
                <w:sz w:val="22"/>
                <w:szCs w:val="22"/>
              </w:rPr>
              <w:t> </w:t>
            </w:r>
          </w:p>
          <w:p w14:paraId="75A458D2"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FF"/>
              </w:rPr>
              <w:t>Spotlight on performance sessions in place for weekly command groups wher</w:t>
            </w:r>
            <w:r>
              <w:rPr>
                <w:rStyle w:val="normaltextrun"/>
                <w:rFonts w:ascii="Calibri" w:hAnsi="Calibri" w:cs="Calibri"/>
                <w:color w:val="000000"/>
                <w:sz w:val="22"/>
                <w:szCs w:val="22"/>
                <w:shd w:val="clear" w:color="auto" w:fill="FFFFFF"/>
              </w:rPr>
              <w:t>e station based WM’s demonstrate use of PIPs. Several sessions have identified good practice and work continues. Initial identification of a team to assist in station visits (MOT) to deliver best practice in terms of utilising PIPs and targeting performanc</w:t>
            </w:r>
            <w:r>
              <w:rPr>
                <w:rStyle w:val="normaltextrun"/>
                <w:rFonts w:ascii="Calibri" w:hAnsi="Calibri" w:cs="Calibri"/>
                <w:color w:val="000000"/>
                <w:sz w:val="22"/>
                <w:szCs w:val="22"/>
                <w:shd w:val="clear" w:color="auto" w:fill="FFFFFF"/>
              </w:rPr>
              <w:t>e based on R,D,V) </w:t>
            </w:r>
            <w:r>
              <w:rPr>
                <w:rStyle w:val="eop"/>
                <w:rFonts w:ascii="Calibri" w:eastAsiaTheme="majorEastAsia" w:hAnsi="Calibri" w:cs="Calibri"/>
                <w:color w:val="000000"/>
                <w:sz w:val="22"/>
                <w:szCs w:val="22"/>
              </w:rPr>
              <w:t> </w:t>
            </w:r>
          </w:p>
          <w:p w14:paraId="3CF07776"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Spotlight on performance now an integral part of weekly command group meetings and part of business as usual. Feedback from Crew and Watch Managers is positive and allows crews to taken performance into key periods of the year. Best pra</w:t>
            </w:r>
            <w:r>
              <w:rPr>
                <w:rStyle w:val="normaltextrun"/>
                <w:rFonts w:ascii="Calibri" w:hAnsi="Calibri" w:cs="Calibri"/>
                <w:color w:val="000000"/>
                <w:sz w:val="22"/>
                <w:szCs w:val="22"/>
              </w:rPr>
              <w:t>ctice guide to be set up from station level using examples from sessions which will be circulated to Crew and Watch Managers.</w:t>
            </w:r>
            <w:r>
              <w:rPr>
                <w:rStyle w:val="eop"/>
                <w:rFonts w:ascii="Calibri" w:eastAsiaTheme="majorEastAsia" w:hAnsi="Calibri" w:cs="Calibri"/>
                <w:color w:val="000000"/>
                <w:sz w:val="22"/>
                <w:szCs w:val="22"/>
              </w:rPr>
              <w:t> </w:t>
            </w:r>
          </w:p>
          <w:p w14:paraId="7023B76A" w14:textId="77777777" w:rsidR="003E56AD" w:rsidRPr="00F076D4" w:rsidRDefault="0007794B" w:rsidP="00FC0801">
            <w:pPr>
              <w:rPr>
                <w:rFonts w:cstheme="minorHAnsi"/>
                <w:iCs/>
                <w:sz w:val="20"/>
                <w:szCs w:val="20"/>
              </w:rPr>
            </w:pPr>
          </w:p>
        </w:tc>
        <w:tc>
          <w:tcPr>
            <w:tcW w:w="1626" w:type="dxa"/>
            <w:shd w:val="clear" w:color="auto" w:fill="auto"/>
          </w:tcPr>
          <w:p w14:paraId="25405DA3" w14:textId="77777777" w:rsidR="001B767A" w:rsidRPr="00623112" w:rsidRDefault="0007794B" w:rsidP="00FC0801">
            <w:pPr>
              <w:jc w:val="center"/>
              <w:rPr>
                <w:rFonts w:cstheme="minorHAnsi"/>
                <w:sz w:val="20"/>
                <w:szCs w:val="20"/>
              </w:rPr>
            </w:pPr>
            <w:r>
              <w:rPr>
                <w:rFonts w:cstheme="minorHAnsi"/>
                <w:sz w:val="20"/>
                <w:szCs w:val="20"/>
              </w:rPr>
              <w:t>Q3</w:t>
            </w:r>
          </w:p>
        </w:tc>
        <w:tc>
          <w:tcPr>
            <w:tcW w:w="1082" w:type="dxa"/>
            <w:vMerge/>
            <w:shd w:val="clear" w:color="auto" w:fill="auto"/>
          </w:tcPr>
          <w:p w14:paraId="31550112" w14:textId="77777777" w:rsidR="001B767A" w:rsidRPr="00623112" w:rsidRDefault="0007794B" w:rsidP="00FC0801">
            <w:pPr>
              <w:jc w:val="center"/>
              <w:rPr>
                <w:rFonts w:cstheme="minorHAnsi"/>
                <w:sz w:val="20"/>
                <w:szCs w:val="20"/>
              </w:rPr>
            </w:pPr>
          </w:p>
        </w:tc>
        <w:tc>
          <w:tcPr>
            <w:tcW w:w="1211" w:type="dxa"/>
            <w:gridSpan w:val="2"/>
            <w:shd w:val="clear" w:color="auto" w:fill="00B0F0"/>
          </w:tcPr>
          <w:p w14:paraId="2516D4A0" w14:textId="77777777" w:rsidR="001B767A" w:rsidRPr="00623112" w:rsidRDefault="0007794B" w:rsidP="00FC0801">
            <w:pPr>
              <w:jc w:val="center"/>
              <w:rPr>
                <w:rFonts w:cstheme="minorHAnsi"/>
                <w:sz w:val="20"/>
                <w:szCs w:val="20"/>
              </w:rPr>
            </w:pPr>
          </w:p>
        </w:tc>
      </w:tr>
      <w:tr w:rsidR="00BE7E8A" w14:paraId="22648496" w14:textId="77777777" w:rsidTr="00D312F1">
        <w:trPr>
          <w:trHeight w:val="998"/>
        </w:trPr>
        <w:tc>
          <w:tcPr>
            <w:tcW w:w="1637" w:type="dxa"/>
            <w:vMerge/>
            <w:shd w:val="clear" w:color="auto" w:fill="auto"/>
          </w:tcPr>
          <w:p w14:paraId="114CD353" w14:textId="77777777" w:rsidR="001B767A" w:rsidRPr="00406202" w:rsidRDefault="0007794B" w:rsidP="00FC0801">
            <w:pPr>
              <w:rPr>
                <w:rFonts w:cstheme="minorHAnsi"/>
                <w:bCs/>
                <w:sz w:val="20"/>
                <w:szCs w:val="20"/>
              </w:rPr>
            </w:pPr>
          </w:p>
        </w:tc>
        <w:tc>
          <w:tcPr>
            <w:tcW w:w="2845" w:type="dxa"/>
            <w:shd w:val="clear" w:color="auto" w:fill="auto"/>
          </w:tcPr>
          <w:p w14:paraId="4B53CA54" w14:textId="77777777" w:rsidR="001B767A" w:rsidRDefault="0007794B" w:rsidP="00FC0801">
            <w:pPr>
              <w:jc w:val="both"/>
              <w:rPr>
                <w:rFonts w:cstheme="minorHAnsi"/>
              </w:rPr>
            </w:pPr>
            <w:r>
              <w:rPr>
                <w:rFonts w:cstheme="minorHAnsi"/>
              </w:rPr>
              <w:t>2.6.4 P</w:t>
            </w:r>
            <w:r w:rsidRPr="00852F77">
              <w:rPr>
                <w:rFonts w:cstheme="minorHAnsi"/>
              </w:rPr>
              <w:t xml:space="preserve">eriodic review by </w:t>
            </w:r>
            <w:r>
              <w:rPr>
                <w:rFonts w:cstheme="minorHAnsi"/>
              </w:rPr>
              <w:t>PMG,</w:t>
            </w:r>
            <w:r w:rsidRPr="00852F77">
              <w:rPr>
                <w:rFonts w:cstheme="minorHAnsi"/>
              </w:rPr>
              <w:t xml:space="preserve"> Operational Assurance Team</w:t>
            </w:r>
            <w:r>
              <w:rPr>
                <w:rFonts w:cstheme="minorHAnsi"/>
              </w:rPr>
              <w:t>, Command group meetings, Station MOT</w:t>
            </w:r>
            <w:r w:rsidRPr="00852F77">
              <w:rPr>
                <w:rFonts w:cstheme="minorHAnsi"/>
              </w:rPr>
              <w:t xml:space="preserve"> and home Station Manager</w:t>
            </w:r>
            <w:r>
              <w:rPr>
                <w:rFonts w:cstheme="minorHAnsi"/>
              </w:rPr>
              <w:t xml:space="preserve">.  All assurance to be recorded for analysis and audit purposes  </w:t>
            </w:r>
          </w:p>
          <w:p w14:paraId="6885D4AD" w14:textId="77777777" w:rsidR="009A0233" w:rsidRDefault="0007794B" w:rsidP="00FC0801">
            <w:pPr>
              <w:jc w:val="both"/>
              <w:rPr>
                <w:rFonts w:cstheme="minorHAnsi"/>
                <w:bCs/>
              </w:rPr>
            </w:pPr>
          </w:p>
          <w:p w14:paraId="713CDAB8" w14:textId="77777777" w:rsidR="009A0233" w:rsidRDefault="0007794B" w:rsidP="00FC0801">
            <w:pPr>
              <w:jc w:val="both"/>
              <w:rPr>
                <w:rFonts w:cstheme="minorHAnsi"/>
                <w:bCs/>
              </w:rPr>
            </w:pPr>
          </w:p>
          <w:p w14:paraId="469FB7EF" w14:textId="77777777" w:rsidR="009A0233" w:rsidRDefault="0007794B" w:rsidP="00FC0801">
            <w:pPr>
              <w:jc w:val="both"/>
              <w:rPr>
                <w:rFonts w:cstheme="minorHAnsi"/>
                <w:bCs/>
              </w:rPr>
            </w:pPr>
          </w:p>
          <w:p w14:paraId="786025A9" w14:textId="77777777" w:rsidR="009A0233" w:rsidRPr="00406202" w:rsidRDefault="0007794B" w:rsidP="00FC0801">
            <w:pPr>
              <w:jc w:val="both"/>
              <w:rPr>
                <w:rFonts w:cstheme="minorHAnsi"/>
                <w:bCs/>
                <w:sz w:val="18"/>
                <w:szCs w:val="18"/>
              </w:rPr>
            </w:pPr>
          </w:p>
        </w:tc>
        <w:tc>
          <w:tcPr>
            <w:tcW w:w="1228" w:type="dxa"/>
            <w:gridSpan w:val="2"/>
            <w:vMerge/>
            <w:shd w:val="clear" w:color="auto" w:fill="auto"/>
          </w:tcPr>
          <w:p w14:paraId="1B91BC6F" w14:textId="77777777" w:rsidR="001B767A" w:rsidRPr="00406202" w:rsidRDefault="0007794B" w:rsidP="00FC0801">
            <w:pPr>
              <w:rPr>
                <w:rFonts w:cstheme="minorHAnsi"/>
                <w:bCs/>
                <w:sz w:val="20"/>
                <w:szCs w:val="20"/>
              </w:rPr>
            </w:pPr>
          </w:p>
        </w:tc>
        <w:tc>
          <w:tcPr>
            <w:tcW w:w="5964" w:type="dxa"/>
            <w:shd w:val="clear" w:color="auto" w:fill="auto"/>
          </w:tcPr>
          <w:p w14:paraId="40F6A180" w14:textId="77777777" w:rsidR="001B767A" w:rsidRPr="00623112" w:rsidRDefault="0007794B" w:rsidP="00FC0801">
            <w:pPr>
              <w:rPr>
                <w:rFonts w:cstheme="minorHAnsi"/>
                <w:sz w:val="20"/>
                <w:szCs w:val="20"/>
              </w:rPr>
            </w:pPr>
          </w:p>
        </w:tc>
        <w:tc>
          <w:tcPr>
            <w:tcW w:w="1626" w:type="dxa"/>
            <w:shd w:val="clear" w:color="auto" w:fill="auto"/>
          </w:tcPr>
          <w:p w14:paraId="509E87A9" w14:textId="77777777" w:rsidR="001B767A" w:rsidRPr="00623112" w:rsidRDefault="0007794B" w:rsidP="00FC0801">
            <w:pPr>
              <w:jc w:val="center"/>
              <w:rPr>
                <w:rFonts w:cstheme="minorHAnsi"/>
                <w:sz w:val="20"/>
                <w:szCs w:val="20"/>
              </w:rPr>
            </w:pPr>
            <w:r>
              <w:rPr>
                <w:rFonts w:cstheme="minorHAnsi"/>
                <w:sz w:val="20"/>
                <w:szCs w:val="20"/>
              </w:rPr>
              <w:t>Q4</w:t>
            </w:r>
          </w:p>
        </w:tc>
        <w:tc>
          <w:tcPr>
            <w:tcW w:w="1082" w:type="dxa"/>
            <w:vMerge/>
            <w:shd w:val="clear" w:color="auto" w:fill="auto"/>
          </w:tcPr>
          <w:p w14:paraId="6CC74844" w14:textId="77777777" w:rsidR="001B767A" w:rsidRPr="00623112" w:rsidRDefault="0007794B" w:rsidP="00FC0801">
            <w:pPr>
              <w:jc w:val="center"/>
              <w:rPr>
                <w:rFonts w:cstheme="minorHAnsi"/>
                <w:sz w:val="20"/>
                <w:szCs w:val="20"/>
              </w:rPr>
            </w:pPr>
          </w:p>
        </w:tc>
        <w:tc>
          <w:tcPr>
            <w:tcW w:w="1211" w:type="dxa"/>
            <w:gridSpan w:val="2"/>
            <w:shd w:val="clear" w:color="auto" w:fill="00B050"/>
          </w:tcPr>
          <w:p w14:paraId="342C4BCB" w14:textId="77777777" w:rsidR="001B767A" w:rsidRPr="00623112" w:rsidRDefault="0007794B" w:rsidP="00FC0801">
            <w:pPr>
              <w:jc w:val="center"/>
              <w:rPr>
                <w:rFonts w:cstheme="minorHAnsi"/>
                <w:sz w:val="20"/>
                <w:szCs w:val="20"/>
              </w:rPr>
            </w:pPr>
          </w:p>
        </w:tc>
      </w:tr>
      <w:tr w:rsidR="00BE7E8A" w14:paraId="137CE729" w14:textId="77777777" w:rsidTr="00FC0801">
        <w:trPr>
          <w:trHeight w:val="276"/>
        </w:trPr>
        <w:tc>
          <w:tcPr>
            <w:tcW w:w="15593" w:type="dxa"/>
            <w:gridSpan w:val="9"/>
            <w:shd w:val="clear" w:color="auto" w:fill="DBE5F1" w:themeFill="accent1" w:themeFillTint="33"/>
          </w:tcPr>
          <w:p w14:paraId="053F402B" w14:textId="77777777" w:rsidR="003D3457" w:rsidRDefault="0007794B" w:rsidP="00FC0801">
            <w:pPr>
              <w:jc w:val="center"/>
              <w:rPr>
                <w:rFonts w:cstheme="minorHAnsi"/>
                <w:sz w:val="20"/>
                <w:szCs w:val="20"/>
              </w:rPr>
            </w:pPr>
          </w:p>
          <w:p w14:paraId="668D64A5" w14:textId="77777777" w:rsidR="001B767A" w:rsidRDefault="0007794B" w:rsidP="00FC0801">
            <w:pPr>
              <w:jc w:val="center"/>
              <w:rPr>
                <w:rFonts w:cstheme="minorHAnsi"/>
                <w:sz w:val="20"/>
                <w:szCs w:val="20"/>
              </w:rPr>
            </w:pPr>
          </w:p>
          <w:p w14:paraId="595B0287" w14:textId="77777777" w:rsidR="001B767A" w:rsidRPr="001B767A" w:rsidRDefault="0007794B" w:rsidP="00FC0801">
            <w:pPr>
              <w:jc w:val="center"/>
              <w:rPr>
                <w:rFonts w:cstheme="minorHAnsi"/>
                <w:b/>
                <w:bCs/>
                <w:sz w:val="36"/>
                <w:szCs w:val="36"/>
              </w:rPr>
            </w:pPr>
            <w:r w:rsidRPr="001B767A">
              <w:rPr>
                <w:rFonts w:cstheme="minorHAnsi"/>
                <w:b/>
                <w:bCs/>
                <w:sz w:val="36"/>
                <w:szCs w:val="36"/>
              </w:rPr>
              <w:t>HEALTH &amp; SAFETY DEPT AND OPERATIONAL ASSURANCE</w:t>
            </w:r>
          </w:p>
        </w:tc>
      </w:tr>
      <w:tr w:rsidR="00BE7E8A" w14:paraId="349FE489" w14:textId="77777777" w:rsidTr="00D312F1">
        <w:trPr>
          <w:trHeight w:val="998"/>
        </w:trPr>
        <w:tc>
          <w:tcPr>
            <w:tcW w:w="1637" w:type="dxa"/>
            <w:vMerge w:val="restart"/>
            <w:shd w:val="clear" w:color="auto" w:fill="auto"/>
          </w:tcPr>
          <w:p w14:paraId="39BCDBDF" w14:textId="77777777" w:rsidR="001B767A" w:rsidRDefault="0007794B" w:rsidP="001B767A">
            <w:r>
              <w:t>2.</w:t>
            </w:r>
            <w:r w:rsidRPr="00960CAB">
              <w:t xml:space="preserve">7. Continue to enhance our procedures to provide the most current information, instruction and training for reducing exposure to </w:t>
            </w:r>
            <w:r>
              <w:t xml:space="preserve">FF </w:t>
            </w:r>
            <w:r w:rsidRPr="00960CAB">
              <w:t>contamination from toxic fire effluents.</w:t>
            </w:r>
            <w:r>
              <w:t xml:space="preserve"> </w:t>
            </w:r>
          </w:p>
          <w:p w14:paraId="1D4BDAE5" w14:textId="77777777" w:rsidR="001B767A" w:rsidRDefault="0007794B" w:rsidP="001B767A"/>
          <w:p w14:paraId="021957B7" w14:textId="77777777" w:rsidR="001B767A" w:rsidRDefault="0007794B" w:rsidP="001B767A"/>
          <w:p w14:paraId="2146B6C3" w14:textId="77777777" w:rsidR="001B767A" w:rsidRPr="00960CAB" w:rsidRDefault="0007794B" w:rsidP="001B767A">
            <w:r>
              <w:t>Enhancements</w:t>
            </w:r>
            <w:r w:rsidRPr="00F275A9">
              <w:t xml:space="preserve"> will support our response to the World Health Organisation’s declar</w:t>
            </w:r>
            <w:r w:rsidRPr="00F275A9">
              <w:t xml:space="preserve">ation of the Fire Fighter role being classified as carcinogenic and the pending release of the UCLan phase two report.  </w:t>
            </w:r>
          </w:p>
          <w:p w14:paraId="30DE21EC" w14:textId="77777777" w:rsidR="001B767A" w:rsidRPr="00406202" w:rsidRDefault="0007794B" w:rsidP="00FC0801">
            <w:pPr>
              <w:rPr>
                <w:rFonts w:cstheme="minorHAnsi"/>
                <w:bCs/>
                <w:sz w:val="20"/>
                <w:szCs w:val="20"/>
              </w:rPr>
            </w:pPr>
          </w:p>
        </w:tc>
        <w:tc>
          <w:tcPr>
            <w:tcW w:w="2845" w:type="dxa"/>
            <w:shd w:val="clear" w:color="auto" w:fill="auto"/>
          </w:tcPr>
          <w:p w14:paraId="54C8255D" w14:textId="77777777" w:rsidR="001B767A" w:rsidRDefault="0007794B" w:rsidP="001B767A">
            <w:r>
              <w:t>2.</w:t>
            </w:r>
            <w:r w:rsidRPr="00960CAB">
              <w:t xml:space="preserve">7.1 </w:t>
            </w:r>
            <w:r w:rsidRPr="00E6099D">
              <w:t>Consolidate</w:t>
            </w:r>
            <w:r w:rsidRPr="00960CAB">
              <w:t xml:space="preserve"> </w:t>
            </w:r>
            <w:r>
              <w:t xml:space="preserve">existing </w:t>
            </w:r>
            <w:r w:rsidRPr="00960CAB">
              <w:t xml:space="preserve">risk-assessed decontamination </w:t>
            </w:r>
            <w:r>
              <w:t xml:space="preserve">procedures to enhance how we reduce </w:t>
            </w:r>
            <w:r w:rsidRPr="00960CAB">
              <w:t>exposure to toxic fire effluents</w:t>
            </w:r>
            <w:r>
              <w:t xml:space="preserve"> when:</w:t>
            </w:r>
          </w:p>
          <w:p w14:paraId="1D4E3754" w14:textId="77777777" w:rsidR="001B767A" w:rsidRDefault="0007794B" w:rsidP="001B767A">
            <w:pPr>
              <w:pStyle w:val="ListParagraph"/>
              <w:numPr>
                <w:ilvl w:val="0"/>
                <w:numId w:val="5"/>
              </w:numPr>
              <w:spacing w:before="240" w:after="160"/>
            </w:pPr>
            <w:r>
              <w:t>En-route to</w:t>
            </w:r>
          </w:p>
          <w:p w14:paraId="5CAD637C" w14:textId="77777777" w:rsidR="001B767A" w:rsidRDefault="0007794B" w:rsidP="001B767A">
            <w:pPr>
              <w:pStyle w:val="ListParagraph"/>
              <w:numPr>
                <w:ilvl w:val="0"/>
                <w:numId w:val="5"/>
              </w:numPr>
              <w:spacing w:after="160"/>
            </w:pPr>
            <w:r>
              <w:t xml:space="preserve">During </w:t>
            </w:r>
          </w:p>
          <w:p w14:paraId="02CE8150" w14:textId="77777777" w:rsidR="001B767A" w:rsidRDefault="0007794B" w:rsidP="001B767A">
            <w:pPr>
              <w:pStyle w:val="ListParagraph"/>
              <w:numPr>
                <w:ilvl w:val="0"/>
                <w:numId w:val="5"/>
              </w:numPr>
            </w:pPr>
            <w:r>
              <w:t>And a</w:t>
            </w:r>
            <w:r w:rsidRPr="00960CAB">
              <w:t>fter</w:t>
            </w:r>
            <w:r>
              <w:t xml:space="preserve"> fire incidents</w:t>
            </w:r>
          </w:p>
          <w:p w14:paraId="474397CE" w14:textId="77777777" w:rsidR="001B767A" w:rsidRDefault="0007794B" w:rsidP="001B767A">
            <w:pPr>
              <w:pStyle w:val="ListParagraph"/>
            </w:pPr>
          </w:p>
          <w:p w14:paraId="07238718" w14:textId="77777777" w:rsidR="001B767A" w:rsidRPr="00406202" w:rsidRDefault="0007794B" w:rsidP="001B767A">
            <w:pPr>
              <w:rPr>
                <w:rFonts w:cstheme="minorHAnsi"/>
                <w:bCs/>
                <w:sz w:val="18"/>
                <w:szCs w:val="18"/>
              </w:rPr>
            </w:pPr>
            <w:r>
              <w:t>Risk assessed procedures to consider</w:t>
            </w:r>
            <w:r w:rsidRPr="00960CAB">
              <w:t xml:space="preserve"> local, regional, and national best practice</w:t>
            </w:r>
            <w:r>
              <w:t xml:space="preserve"> and take stock of academic publications.</w:t>
            </w:r>
          </w:p>
        </w:tc>
        <w:tc>
          <w:tcPr>
            <w:tcW w:w="1228" w:type="dxa"/>
            <w:gridSpan w:val="2"/>
            <w:vMerge w:val="restart"/>
            <w:shd w:val="clear" w:color="auto" w:fill="auto"/>
            <w:vAlign w:val="center"/>
          </w:tcPr>
          <w:p w14:paraId="7902523F" w14:textId="77777777" w:rsidR="001B767A" w:rsidRPr="003172EC" w:rsidRDefault="0007794B" w:rsidP="00FC0801">
            <w:pPr>
              <w:jc w:val="center"/>
              <w:rPr>
                <w:rFonts w:cstheme="minorHAnsi"/>
                <w:sz w:val="18"/>
                <w:szCs w:val="18"/>
              </w:rPr>
            </w:pPr>
            <w:r>
              <w:rPr>
                <w:rFonts w:cstheme="minorHAnsi"/>
                <w:sz w:val="18"/>
                <w:szCs w:val="18"/>
              </w:rPr>
              <w:t>SM Adam Maxwell</w:t>
            </w:r>
          </w:p>
        </w:tc>
        <w:tc>
          <w:tcPr>
            <w:tcW w:w="5964" w:type="dxa"/>
            <w:shd w:val="clear" w:color="auto" w:fill="auto"/>
          </w:tcPr>
          <w:p w14:paraId="691A335F"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April – June</w:t>
            </w:r>
            <w:r>
              <w:rPr>
                <w:rStyle w:val="eop"/>
                <w:rFonts w:ascii="Calibri" w:eastAsiaTheme="majorEastAsia" w:hAnsi="Calibri" w:cs="Calibri"/>
                <w:sz w:val="20"/>
                <w:szCs w:val="20"/>
              </w:rPr>
              <w:t> </w:t>
            </w:r>
          </w:p>
          <w:p w14:paraId="2D31A059"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 first draft Service Instruction has been </w:t>
            </w:r>
            <w:r>
              <w:rPr>
                <w:rStyle w:val="normaltextrun"/>
                <w:rFonts w:ascii="Calibri" w:hAnsi="Calibri" w:cs="Calibri"/>
                <w:sz w:val="22"/>
                <w:szCs w:val="22"/>
              </w:rPr>
              <w:t>produced to consolidate and enhance MFRS procedures in relation to fire contaminants. Consideration has been given to current and existing procedures along with contaminants procedures from London Fire Brigade. The content of the Service Instruction will b</w:t>
            </w:r>
            <w:r>
              <w:rPr>
                <w:rStyle w:val="normaltextrun"/>
                <w:rFonts w:ascii="Calibri" w:hAnsi="Calibri" w:cs="Calibri"/>
                <w:sz w:val="22"/>
                <w:szCs w:val="22"/>
              </w:rPr>
              <w:t>e shared with the contaminants working group with internal stakeholders and the contaminants working party including FOA and the FBU. </w:t>
            </w:r>
            <w:r>
              <w:rPr>
                <w:rStyle w:val="eop"/>
                <w:rFonts w:ascii="Calibri" w:eastAsiaTheme="majorEastAsia" w:hAnsi="Calibri" w:cs="Calibri"/>
                <w:sz w:val="22"/>
                <w:szCs w:val="22"/>
              </w:rPr>
              <w:t> </w:t>
            </w:r>
          </w:p>
          <w:p w14:paraId="63E15231"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Copy of the draft Service Instruction is in the Ops response Management Team folder and link to Health and Safety Folder</w:t>
            </w:r>
            <w:r>
              <w:rPr>
                <w:rStyle w:val="normaltextrun"/>
                <w:rFonts w:ascii="Calibri" w:hAnsi="Calibri" w:cs="Calibri"/>
                <w:sz w:val="22"/>
                <w:szCs w:val="22"/>
              </w:rPr>
              <w:t>: </w:t>
            </w:r>
            <w:r>
              <w:rPr>
                <w:rStyle w:val="eop"/>
                <w:rFonts w:ascii="Calibri" w:eastAsiaTheme="majorEastAsia" w:hAnsi="Calibri" w:cs="Calibri"/>
                <w:sz w:val="22"/>
                <w:szCs w:val="22"/>
              </w:rPr>
              <w:t> </w:t>
            </w:r>
          </w:p>
          <w:p w14:paraId="561B162A"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hyperlink r:id="rId15" w:tgtFrame="_blank" w:history="1">
              <w:r>
                <w:rPr>
                  <w:rStyle w:val="normaltextrun"/>
                  <w:rFonts w:ascii="Calibri" w:hAnsi="Calibri" w:cs="Calibri"/>
                  <w:color w:val="0563C1"/>
                  <w:sz w:val="22"/>
                  <w:szCs w:val="22"/>
                  <w:u w:val="single"/>
                </w:rPr>
                <w:t>\\mfrssan1\departments\Human Resources\Health &amp; Safety\Contaminants project\Service Instruction</w:t>
              </w:r>
            </w:hyperlink>
            <w:r>
              <w:rPr>
                <w:rStyle w:val="normaltextrun"/>
                <w:rFonts w:ascii="Calibri" w:hAnsi="Calibri" w:cs="Calibri"/>
                <w:sz w:val="22"/>
                <w:szCs w:val="22"/>
              </w:rPr>
              <w:t> </w:t>
            </w:r>
            <w:r>
              <w:rPr>
                <w:rStyle w:val="eop"/>
                <w:rFonts w:ascii="Calibri" w:eastAsiaTheme="majorEastAsia" w:hAnsi="Calibri" w:cs="Calibri"/>
                <w:sz w:val="22"/>
                <w:szCs w:val="22"/>
              </w:rPr>
              <w:t> </w:t>
            </w:r>
          </w:p>
          <w:p w14:paraId="682E2677"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0"/>
                <w:szCs w:val="20"/>
              </w:rPr>
              <w:t> </w:t>
            </w:r>
          </w:p>
          <w:p w14:paraId="4D86A1EF"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July- September</w:t>
            </w:r>
            <w:r>
              <w:rPr>
                <w:rStyle w:val="eop"/>
                <w:rFonts w:ascii="Calibri" w:eastAsiaTheme="majorEastAsia" w:hAnsi="Calibri" w:cs="Calibri"/>
                <w:sz w:val="22"/>
                <w:szCs w:val="22"/>
              </w:rPr>
              <w:t> </w:t>
            </w:r>
          </w:p>
          <w:p w14:paraId="40FF2D95"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Draft SI remains under review and QA before progression into consultation.  </w:t>
            </w:r>
            <w:r>
              <w:rPr>
                <w:rStyle w:val="eop"/>
                <w:rFonts w:ascii="Calibri" w:eastAsiaTheme="majorEastAsia" w:hAnsi="Calibri" w:cs="Calibri"/>
                <w:sz w:val="22"/>
                <w:szCs w:val="22"/>
              </w:rPr>
              <w:t> </w:t>
            </w:r>
          </w:p>
          <w:p w14:paraId="18848C37"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UCLan phase two report not yet published. Department will look to progress elements of 7.3 in anticipation of the report being published.  </w:t>
            </w:r>
            <w:r>
              <w:rPr>
                <w:rStyle w:val="eop"/>
                <w:rFonts w:ascii="Calibri" w:eastAsiaTheme="majorEastAsia" w:hAnsi="Calibri" w:cs="Calibri"/>
                <w:sz w:val="22"/>
                <w:szCs w:val="22"/>
              </w:rPr>
              <w:t> </w:t>
            </w:r>
          </w:p>
          <w:p w14:paraId="3003E0B7"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 addition, a ToR has been produced </w:t>
            </w:r>
            <w:r>
              <w:rPr>
                <w:rStyle w:val="normaltextrun"/>
                <w:rFonts w:ascii="Calibri" w:hAnsi="Calibri" w:cs="Calibri"/>
                <w:sz w:val="22"/>
                <w:szCs w:val="22"/>
              </w:rPr>
              <w:t>for the working group and other work in relation to contaminants will be produced.  </w:t>
            </w:r>
            <w:r>
              <w:rPr>
                <w:rStyle w:val="eop"/>
                <w:rFonts w:ascii="Calibri" w:eastAsiaTheme="majorEastAsia" w:hAnsi="Calibri" w:cs="Calibri"/>
                <w:sz w:val="22"/>
                <w:szCs w:val="22"/>
              </w:rPr>
              <w:t> </w:t>
            </w:r>
          </w:p>
          <w:p w14:paraId="1FD091F1"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F7B8CA4"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service instruction is currently being distributed among the stakeholders within the Contaminants Working Group and IIT. The content of service instruction is sched</w:t>
            </w:r>
            <w:r>
              <w:rPr>
                <w:rStyle w:val="normaltextrun"/>
                <w:rFonts w:ascii="Calibri" w:hAnsi="Calibri" w:cs="Calibri"/>
                <w:sz w:val="22"/>
                <w:szCs w:val="22"/>
              </w:rPr>
              <w:t>uled for agreement at the next Contaminants Working Group meeting on the 14th of September. The service instruction will then be submitted for consultation with the FBU and FOA. The Station Manager of the Health and Safety department is actively engaging i</w:t>
            </w:r>
            <w:r>
              <w:rPr>
                <w:rStyle w:val="normaltextrun"/>
                <w:rFonts w:ascii="Calibri" w:hAnsi="Calibri" w:cs="Calibri"/>
                <w:sz w:val="22"/>
                <w:szCs w:val="22"/>
              </w:rPr>
              <w:t>n frequent discussions with the FBU’s Health and Safety Rep. The contents of the service instruction have already been discussed in detail during these interactions, and as of now, no concerns or issues have been raised.</w:t>
            </w:r>
            <w:r>
              <w:rPr>
                <w:rStyle w:val="eop"/>
                <w:rFonts w:ascii="Calibri" w:eastAsiaTheme="majorEastAsia" w:hAnsi="Calibri" w:cs="Calibri"/>
                <w:sz w:val="22"/>
                <w:szCs w:val="22"/>
              </w:rPr>
              <w:t> </w:t>
            </w:r>
          </w:p>
          <w:p w14:paraId="61CF2AFF"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3B1540C"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We have worked closely with the </w:t>
            </w:r>
            <w:r>
              <w:rPr>
                <w:rStyle w:val="normaltextrun"/>
                <w:rFonts w:ascii="Calibri" w:hAnsi="Calibri" w:cs="Calibri"/>
                <w:sz w:val="22"/>
                <w:szCs w:val="22"/>
              </w:rPr>
              <w:t>Ops Equipment Team exploring additional control measures for transporting fire kit in both personal and service vehicles. This work is now being captured through the Contaminants Working Group. We have explored various kit bag options from various supplier</w:t>
            </w:r>
            <w:r>
              <w:rPr>
                <w:rStyle w:val="normaltextrun"/>
                <w:rFonts w:ascii="Calibri" w:hAnsi="Calibri" w:cs="Calibri"/>
                <w:sz w:val="22"/>
                <w:szCs w:val="22"/>
              </w:rPr>
              <w:t xml:space="preserve">s, with a focus on waterproof variants. Scientific guidance from Abbey Hannah supports the interest in the waterproof bag design as the optimal choice. The Ops Equipment Team will present to the working group, outlining the recommended bag selection to be </w:t>
            </w:r>
            <w:r>
              <w:rPr>
                <w:rStyle w:val="normaltextrun"/>
                <w:rFonts w:ascii="Calibri" w:hAnsi="Calibri" w:cs="Calibri"/>
                <w:sz w:val="22"/>
                <w:szCs w:val="22"/>
              </w:rPr>
              <w:t>put forward for approval by Ops Board. In addition, and again working closely with the Ops Equipment Team we have secured a small bank of spare helmets to enable crews to clean their helmets as per SI 0162 Firefighting Clothing - Correct Care Use PPE. This</w:t>
            </w:r>
            <w:r>
              <w:rPr>
                <w:rStyle w:val="normaltextrun"/>
                <w:rFonts w:ascii="Calibri" w:hAnsi="Calibri" w:cs="Calibri"/>
                <w:sz w:val="22"/>
                <w:szCs w:val="22"/>
              </w:rPr>
              <w:t xml:space="preserve"> is awaiting final approval from the AM Ryder and the ACFO.</w:t>
            </w:r>
            <w:r>
              <w:rPr>
                <w:rStyle w:val="eop"/>
                <w:rFonts w:ascii="Calibri" w:eastAsiaTheme="majorEastAsia" w:hAnsi="Calibri" w:cs="Calibri"/>
                <w:sz w:val="22"/>
                <w:szCs w:val="22"/>
              </w:rPr>
              <w:t> </w:t>
            </w:r>
          </w:p>
          <w:p w14:paraId="24F24147" w14:textId="77777777" w:rsidR="00EF7895" w:rsidRPr="00EF7895" w:rsidRDefault="0007794B" w:rsidP="00EF7895">
            <w:pPr>
              <w:pStyle w:val="paragraph"/>
              <w:spacing w:before="0" w:beforeAutospacing="0" w:after="0" w:afterAutospacing="0"/>
              <w:textAlignment w:val="baseline"/>
              <w:rPr>
                <w:rFonts w:ascii="Segoe UI" w:hAnsi="Segoe UI" w:cs="Segoe UI"/>
                <w:sz w:val="18"/>
                <w:szCs w:val="18"/>
              </w:rPr>
            </w:pPr>
            <w:r w:rsidRPr="00EF7895">
              <w:rPr>
                <w:rStyle w:val="eop"/>
                <w:rFonts w:ascii="Calibri" w:eastAsiaTheme="majorEastAsia" w:hAnsi="Calibri" w:cs="Calibri"/>
                <w:sz w:val="22"/>
                <w:szCs w:val="22"/>
              </w:rPr>
              <w:t> </w:t>
            </w:r>
          </w:p>
          <w:p w14:paraId="7CBF105D" w14:textId="77777777" w:rsidR="00EF7895" w:rsidRPr="00EF7895" w:rsidRDefault="0007794B" w:rsidP="00EF7895">
            <w:pPr>
              <w:pStyle w:val="paragraph"/>
              <w:spacing w:before="0" w:beforeAutospacing="0" w:after="0" w:afterAutospacing="0"/>
              <w:textAlignment w:val="baseline"/>
              <w:rPr>
                <w:rFonts w:ascii="Segoe UI" w:hAnsi="Segoe UI" w:cs="Segoe UI"/>
                <w:sz w:val="18"/>
                <w:szCs w:val="18"/>
              </w:rPr>
            </w:pPr>
            <w:r w:rsidRPr="00EF7895">
              <w:rPr>
                <w:rStyle w:val="normaltextrun"/>
                <w:rFonts w:ascii="Calibri" w:hAnsi="Calibri" w:cs="Calibri"/>
                <w:bCs/>
                <w:sz w:val="22"/>
                <w:szCs w:val="22"/>
              </w:rPr>
              <w:t>The draft service instruction has been distributed to stakeholders in the Contaminants Working Group. The Health and Safety Department is currently awaiting feedback from stakeholders, with a d</w:t>
            </w:r>
            <w:r w:rsidRPr="00EF7895">
              <w:rPr>
                <w:rStyle w:val="normaltextrun"/>
                <w:rFonts w:ascii="Calibri" w:hAnsi="Calibri" w:cs="Calibri"/>
                <w:bCs/>
                <w:sz w:val="22"/>
                <w:szCs w:val="22"/>
              </w:rPr>
              <w:t>eadline of October 18th when the Contaminants Working Group will convene again.</w:t>
            </w:r>
            <w:r w:rsidRPr="00EF7895">
              <w:rPr>
                <w:rStyle w:val="eop"/>
                <w:rFonts w:ascii="Calibri" w:eastAsiaTheme="majorEastAsia" w:hAnsi="Calibri" w:cs="Calibri"/>
                <w:sz w:val="22"/>
                <w:szCs w:val="22"/>
              </w:rPr>
              <w:t> </w:t>
            </w:r>
          </w:p>
          <w:p w14:paraId="48E3BC3E" w14:textId="77777777" w:rsidR="00EF7895" w:rsidRPr="00EF7895" w:rsidRDefault="0007794B" w:rsidP="00EF7895">
            <w:pPr>
              <w:pStyle w:val="paragraph"/>
              <w:spacing w:before="0" w:beforeAutospacing="0" w:after="0" w:afterAutospacing="0"/>
              <w:textAlignment w:val="baseline"/>
              <w:rPr>
                <w:rFonts w:ascii="Segoe UI" w:hAnsi="Segoe UI" w:cs="Segoe UI"/>
                <w:sz w:val="18"/>
                <w:szCs w:val="18"/>
              </w:rPr>
            </w:pPr>
            <w:r w:rsidRPr="00EF7895">
              <w:rPr>
                <w:rStyle w:val="eop"/>
                <w:rFonts w:eastAsiaTheme="majorEastAsia"/>
              </w:rPr>
              <w:t> </w:t>
            </w:r>
          </w:p>
          <w:p w14:paraId="63B9651F" w14:textId="77777777" w:rsidR="00EF7895" w:rsidRPr="00EF7895" w:rsidRDefault="0007794B" w:rsidP="00EF7895">
            <w:pPr>
              <w:pStyle w:val="paragraph"/>
              <w:spacing w:before="0" w:beforeAutospacing="0" w:after="0" w:afterAutospacing="0"/>
              <w:textAlignment w:val="baseline"/>
              <w:rPr>
                <w:rFonts w:ascii="Segoe UI" w:hAnsi="Segoe UI" w:cs="Segoe UI"/>
                <w:sz w:val="18"/>
                <w:szCs w:val="18"/>
              </w:rPr>
            </w:pPr>
            <w:r w:rsidRPr="00EF7895">
              <w:rPr>
                <w:rStyle w:val="normaltextrun"/>
                <w:rFonts w:ascii="Calibri" w:hAnsi="Calibri" w:cs="Calibri"/>
                <w:bCs/>
                <w:sz w:val="22"/>
                <w:szCs w:val="22"/>
              </w:rPr>
              <w:t>Through the Contaminants Working Group, spare helmets are now available at every station, enabling firefighters to properly clean their helmets in accordance with service pr</w:t>
            </w:r>
            <w:r w:rsidRPr="00EF7895">
              <w:rPr>
                <w:rStyle w:val="normaltextrun"/>
                <w:rFonts w:ascii="Calibri" w:hAnsi="Calibri" w:cs="Calibri"/>
                <w:bCs/>
                <w:sz w:val="22"/>
                <w:szCs w:val="22"/>
              </w:rPr>
              <w:t>ocedures. Additionally, to enhance the transportation of fire kit, the Contaminants Working Group invited an equipment bag manufacturer/provider to discuss our requirements. The company has since developed a prototype, which we plan to present to the Ops b</w:t>
            </w:r>
            <w:r w:rsidRPr="00EF7895">
              <w:rPr>
                <w:rStyle w:val="normaltextrun"/>
                <w:rFonts w:ascii="Calibri" w:hAnsi="Calibri" w:cs="Calibri"/>
                <w:bCs/>
                <w:sz w:val="22"/>
                <w:szCs w:val="22"/>
              </w:rPr>
              <w:t>oard for consideration of a trial. Furthermore, we have sought scientific advice on the suitability of the design and received positive feedback.</w:t>
            </w:r>
            <w:r w:rsidRPr="00EF7895">
              <w:rPr>
                <w:rStyle w:val="eop"/>
                <w:rFonts w:ascii="Calibri" w:eastAsiaTheme="majorEastAsia" w:hAnsi="Calibri" w:cs="Calibri"/>
                <w:sz w:val="22"/>
                <w:szCs w:val="22"/>
              </w:rPr>
              <w:t> </w:t>
            </w:r>
          </w:p>
          <w:p w14:paraId="5A6944DB"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383634C"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sidRPr="00EF7895">
              <w:rPr>
                <w:rStyle w:val="normaltextrun"/>
                <w:rFonts w:ascii="Calibri" w:hAnsi="Calibri" w:cs="Calibri"/>
                <w:bCs/>
                <w:sz w:val="22"/>
                <w:szCs w:val="22"/>
              </w:rPr>
              <w:t>The action tracker utilised within the Contaminants Working Group is consistent with the North West Regional Contaminants Group and Nationally. This includes researching health screening options for BA  instructors, exploring the use of equipment washing m</w:t>
            </w:r>
            <w:r w:rsidRPr="00EF7895">
              <w:rPr>
                <w:rStyle w:val="normaltextrun"/>
                <w:rFonts w:ascii="Calibri" w:hAnsi="Calibri" w:cs="Calibri"/>
                <w:bCs/>
                <w:sz w:val="22"/>
                <w:szCs w:val="22"/>
              </w:rPr>
              <w:t>achines, as well as considering the procurement of new fire helmets tech rescue helmets</w:t>
            </w:r>
            <w:r>
              <w:rPr>
                <w:rStyle w:val="normaltextrun"/>
                <w:rFonts w:ascii="Calibri" w:hAnsi="Calibri" w:cs="Calibri"/>
                <w:b/>
                <w:bCs/>
                <w:sz w:val="22"/>
                <w:szCs w:val="22"/>
              </w:rPr>
              <w:t>.</w:t>
            </w:r>
            <w:r>
              <w:rPr>
                <w:rStyle w:val="eop"/>
                <w:rFonts w:ascii="Calibri" w:eastAsiaTheme="majorEastAsia" w:hAnsi="Calibri" w:cs="Calibri"/>
                <w:sz w:val="22"/>
                <w:szCs w:val="22"/>
              </w:rPr>
              <w:t> </w:t>
            </w:r>
          </w:p>
          <w:p w14:paraId="32851701" w14:textId="77777777" w:rsidR="003E56AD" w:rsidRDefault="0007794B"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eastAsiaTheme="majorEastAsia" w:hAnsi="Calibri" w:cs="Calibri"/>
                <w:sz w:val="22"/>
                <w:szCs w:val="22"/>
              </w:rPr>
              <w:t> </w:t>
            </w:r>
          </w:p>
          <w:p w14:paraId="36D04446" w14:textId="77777777" w:rsidR="003E56AD" w:rsidRPr="00F076D4" w:rsidRDefault="0007794B" w:rsidP="00FC0801">
            <w:pPr>
              <w:rPr>
                <w:rFonts w:cstheme="minorHAnsi"/>
                <w:iCs/>
                <w:sz w:val="20"/>
                <w:szCs w:val="20"/>
              </w:rPr>
            </w:pPr>
          </w:p>
        </w:tc>
        <w:tc>
          <w:tcPr>
            <w:tcW w:w="1626" w:type="dxa"/>
            <w:vMerge w:val="restart"/>
            <w:shd w:val="clear" w:color="auto" w:fill="auto"/>
          </w:tcPr>
          <w:p w14:paraId="6ED81322" w14:textId="77777777" w:rsidR="001B767A" w:rsidRPr="0027594B" w:rsidRDefault="0007794B" w:rsidP="00FC0801">
            <w:pPr>
              <w:jc w:val="center"/>
              <w:rPr>
                <w:rFonts w:cstheme="minorHAnsi"/>
                <w:sz w:val="24"/>
                <w:szCs w:val="24"/>
              </w:rPr>
            </w:pPr>
            <w:r w:rsidRPr="0027594B">
              <w:rPr>
                <w:rFonts w:cstheme="minorHAnsi"/>
                <w:sz w:val="24"/>
                <w:szCs w:val="24"/>
              </w:rPr>
              <w:t>March 2024</w:t>
            </w:r>
          </w:p>
          <w:p w14:paraId="7262FA28" w14:textId="77777777" w:rsidR="001B767A" w:rsidRPr="0027594B" w:rsidRDefault="0007794B" w:rsidP="00FC0801">
            <w:pPr>
              <w:jc w:val="center"/>
              <w:rPr>
                <w:rFonts w:cstheme="minorHAnsi"/>
                <w:sz w:val="24"/>
                <w:szCs w:val="24"/>
              </w:rPr>
            </w:pPr>
          </w:p>
        </w:tc>
        <w:tc>
          <w:tcPr>
            <w:tcW w:w="1082" w:type="dxa"/>
            <w:vMerge w:val="restart"/>
            <w:shd w:val="clear" w:color="auto" w:fill="auto"/>
          </w:tcPr>
          <w:p w14:paraId="5A23C5A5" w14:textId="77777777" w:rsidR="001B767A" w:rsidRPr="0027594B" w:rsidRDefault="0007794B" w:rsidP="00FC0801">
            <w:pPr>
              <w:jc w:val="center"/>
              <w:rPr>
                <w:rFonts w:cstheme="minorHAnsi"/>
                <w:sz w:val="24"/>
                <w:szCs w:val="24"/>
              </w:rPr>
            </w:pPr>
          </w:p>
        </w:tc>
        <w:tc>
          <w:tcPr>
            <w:tcW w:w="1211" w:type="dxa"/>
            <w:gridSpan w:val="2"/>
            <w:shd w:val="clear" w:color="auto" w:fill="00B050"/>
          </w:tcPr>
          <w:p w14:paraId="29622130" w14:textId="77777777" w:rsidR="001B767A" w:rsidRPr="00623112" w:rsidRDefault="0007794B" w:rsidP="00FC0801">
            <w:pPr>
              <w:jc w:val="center"/>
              <w:rPr>
                <w:rFonts w:cstheme="minorHAnsi"/>
                <w:sz w:val="20"/>
                <w:szCs w:val="20"/>
              </w:rPr>
            </w:pPr>
          </w:p>
        </w:tc>
      </w:tr>
      <w:tr w:rsidR="00BE7E8A" w14:paraId="59EA0867" w14:textId="77777777" w:rsidTr="00D312F1">
        <w:trPr>
          <w:trHeight w:val="998"/>
        </w:trPr>
        <w:tc>
          <w:tcPr>
            <w:tcW w:w="1637" w:type="dxa"/>
            <w:vMerge/>
            <w:shd w:val="clear" w:color="auto" w:fill="auto"/>
          </w:tcPr>
          <w:p w14:paraId="750F3B26" w14:textId="77777777" w:rsidR="001B767A" w:rsidRPr="00406202" w:rsidRDefault="0007794B" w:rsidP="00FC0801">
            <w:pPr>
              <w:rPr>
                <w:rFonts w:cstheme="minorHAnsi"/>
                <w:bCs/>
                <w:sz w:val="20"/>
                <w:szCs w:val="20"/>
              </w:rPr>
            </w:pPr>
          </w:p>
        </w:tc>
        <w:tc>
          <w:tcPr>
            <w:tcW w:w="2845" w:type="dxa"/>
            <w:shd w:val="clear" w:color="auto" w:fill="auto"/>
          </w:tcPr>
          <w:p w14:paraId="645D29C6" w14:textId="77777777" w:rsidR="001B767A" w:rsidRPr="00406202" w:rsidRDefault="0007794B" w:rsidP="00FC0801">
            <w:pPr>
              <w:rPr>
                <w:rFonts w:cstheme="minorHAnsi"/>
                <w:bCs/>
                <w:sz w:val="18"/>
                <w:szCs w:val="18"/>
              </w:rPr>
            </w:pPr>
            <w:r>
              <w:t xml:space="preserve">2.7.2 Complete </w:t>
            </w:r>
            <w:r w:rsidRPr="00960CAB">
              <w:t>gap analysis and develop a Service Action Plan to address any recommendations following publication of UCLan phase two report. Findings will</w:t>
            </w:r>
            <w:r>
              <w:t xml:space="preserve"> be presented to Ops Board and</w:t>
            </w:r>
            <w:r w:rsidRPr="00960CAB">
              <w:t xml:space="preserve"> Health, Safety and Welfare Committee.</w:t>
            </w:r>
          </w:p>
        </w:tc>
        <w:tc>
          <w:tcPr>
            <w:tcW w:w="1228" w:type="dxa"/>
            <w:gridSpan w:val="2"/>
            <w:vMerge/>
            <w:shd w:val="clear" w:color="auto" w:fill="auto"/>
          </w:tcPr>
          <w:p w14:paraId="65186C44" w14:textId="77777777" w:rsidR="001B767A" w:rsidRPr="003172EC" w:rsidRDefault="0007794B" w:rsidP="00FC0801">
            <w:pPr>
              <w:jc w:val="center"/>
              <w:rPr>
                <w:rFonts w:cstheme="minorHAnsi"/>
                <w:sz w:val="18"/>
                <w:szCs w:val="18"/>
              </w:rPr>
            </w:pPr>
          </w:p>
        </w:tc>
        <w:tc>
          <w:tcPr>
            <w:tcW w:w="5964" w:type="dxa"/>
            <w:shd w:val="clear" w:color="auto" w:fill="auto"/>
          </w:tcPr>
          <w:p w14:paraId="74FE56A6"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u w:val="single"/>
              </w:rPr>
              <w:t>July – September</w:t>
            </w:r>
            <w:r>
              <w:rPr>
                <w:rStyle w:val="eop"/>
                <w:rFonts w:ascii="Calibri" w:eastAsiaTheme="majorEastAsia" w:hAnsi="Calibri" w:cs="Calibri"/>
                <w:sz w:val="20"/>
                <w:szCs w:val="20"/>
              </w:rPr>
              <w:t> </w:t>
            </w:r>
          </w:p>
          <w:p w14:paraId="5C4F185D"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Although the Uclan Phase 2 r</w:t>
            </w:r>
            <w:r>
              <w:rPr>
                <w:rStyle w:val="normaltextrun"/>
                <w:rFonts w:ascii="Calibri" w:hAnsi="Calibri" w:cs="Calibri"/>
                <w:sz w:val="22"/>
                <w:szCs w:val="22"/>
              </w:rPr>
              <w:t xml:space="preserve">eport is still pending release, the Health and Safety department along with the Ops Equipment team have received input from post-fire contaminants specialist Abbey Hannah. Abbey highlighted emerging concerns regarding PFAS, a substance present in the fire </w:t>
            </w:r>
            <w:r>
              <w:rPr>
                <w:rStyle w:val="normaltextrun"/>
                <w:rFonts w:ascii="Calibri" w:hAnsi="Calibri" w:cs="Calibri"/>
                <w:sz w:val="22"/>
                <w:szCs w:val="22"/>
              </w:rPr>
              <w:t>kit of all UK Fire and Rescue Services. Through the Contaminants Working Group, arrangements are being made for Abbey Hannah to deliver a presentation in September to both the Working Group and the Tactical Firefighting Department, followed by a session fo</w:t>
            </w:r>
            <w:r>
              <w:rPr>
                <w:rStyle w:val="normaltextrun"/>
                <w:rFonts w:ascii="Calibri" w:hAnsi="Calibri" w:cs="Calibri"/>
                <w:sz w:val="22"/>
                <w:szCs w:val="22"/>
              </w:rPr>
              <w:t>r the senior officer group at a command seminar in November. Furthermore, the Health and Safety department is conducting a GAP analysis in reference to a presentation released by South Wales Fire and Rescue, aimed at further enhancing our understanding and</w:t>
            </w:r>
            <w:r>
              <w:rPr>
                <w:rStyle w:val="normaltextrun"/>
                <w:rFonts w:ascii="Calibri" w:hAnsi="Calibri" w:cs="Calibri"/>
                <w:sz w:val="22"/>
                <w:szCs w:val="22"/>
              </w:rPr>
              <w:t xml:space="preserve"> improving our procedures were required</w:t>
            </w:r>
            <w:r>
              <w:rPr>
                <w:rStyle w:val="normaltextrun"/>
                <w:rFonts w:ascii="Calibri" w:hAnsi="Calibri" w:cs="Calibri"/>
                <w:sz w:val="20"/>
                <w:szCs w:val="20"/>
              </w:rPr>
              <w:t>.</w:t>
            </w:r>
            <w:r>
              <w:rPr>
                <w:rStyle w:val="eop"/>
                <w:rFonts w:ascii="Calibri" w:eastAsiaTheme="majorEastAsia" w:hAnsi="Calibri" w:cs="Calibri"/>
                <w:sz w:val="20"/>
                <w:szCs w:val="20"/>
              </w:rPr>
              <w:t> </w:t>
            </w:r>
          </w:p>
          <w:p w14:paraId="61667D94"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0"/>
                <w:szCs w:val="20"/>
              </w:rPr>
              <w:t> </w:t>
            </w:r>
          </w:p>
          <w:p w14:paraId="33EC6FC8" w14:textId="77777777" w:rsidR="00EF7895" w:rsidRPr="00EF7895" w:rsidRDefault="0007794B" w:rsidP="00EF7895">
            <w:pPr>
              <w:pStyle w:val="paragraph"/>
              <w:spacing w:before="0" w:beforeAutospacing="0" w:after="0" w:afterAutospacing="0"/>
              <w:textAlignment w:val="baseline"/>
              <w:rPr>
                <w:rFonts w:ascii="Segoe UI" w:hAnsi="Segoe UI" w:cs="Segoe UI"/>
                <w:sz w:val="18"/>
                <w:szCs w:val="18"/>
              </w:rPr>
            </w:pPr>
            <w:r w:rsidRPr="00EF7895">
              <w:rPr>
                <w:rStyle w:val="normaltextrun"/>
                <w:rFonts w:ascii="Calibri" w:hAnsi="Calibri" w:cs="Calibri"/>
                <w:bCs/>
                <w:sz w:val="22"/>
                <w:szCs w:val="22"/>
              </w:rPr>
              <w:t xml:space="preserve">The UCLAN phase two report is yet to be published. Whilst we wait the Health and Safety Department have horizon scanned and found that PFAS is a subject that is high profile in America. The </w:t>
            </w:r>
            <w:r w:rsidRPr="00EF7895">
              <w:rPr>
                <w:rStyle w:val="normaltextrun"/>
                <w:rFonts w:ascii="Calibri" w:hAnsi="Calibri" w:cs="Calibri"/>
                <w:bCs/>
                <w:sz w:val="22"/>
                <w:szCs w:val="22"/>
              </w:rPr>
              <w:t>Contaminants Working Group have received input from an independent scientist Abbey Hannah, who will also deliver a presentation to the Senior Cohort this calendar year. Since this work has been carried out the FBU have raised concerns regarding PFAS.</w:t>
            </w:r>
            <w:r w:rsidRPr="00EF7895">
              <w:rPr>
                <w:rStyle w:val="eop"/>
                <w:rFonts w:ascii="Calibri" w:eastAsiaTheme="majorEastAsia" w:hAnsi="Calibri" w:cs="Calibri"/>
                <w:sz w:val="22"/>
                <w:szCs w:val="22"/>
              </w:rPr>
              <w:t> </w:t>
            </w:r>
          </w:p>
          <w:p w14:paraId="10891D68" w14:textId="77777777" w:rsidR="001B767A" w:rsidRPr="00623112" w:rsidRDefault="0007794B" w:rsidP="00FC0801">
            <w:pPr>
              <w:rPr>
                <w:rFonts w:cstheme="minorHAnsi"/>
                <w:sz w:val="20"/>
                <w:szCs w:val="20"/>
              </w:rPr>
            </w:pPr>
          </w:p>
        </w:tc>
        <w:tc>
          <w:tcPr>
            <w:tcW w:w="1626" w:type="dxa"/>
            <w:vMerge/>
            <w:shd w:val="clear" w:color="auto" w:fill="auto"/>
          </w:tcPr>
          <w:p w14:paraId="7739D8C6" w14:textId="77777777" w:rsidR="001B767A" w:rsidRPr="00623112" w:rsidRDefault="0007794B" w:rsidP="00FC0801">
            <w:pPr>
              <w:jc w:val="center"/>
              <w:rPr>
                <w:rFonts w:cstheme="minorHAnsi"/>
                <w:sz w:val="20"/>
                <w:szCs w:val="20"/>
              </w:rPr>
            </w:pPr>
          </w:p>
        </w:tc>
        <w:tc>
          <w:tcPr>
            <w:tcW w:w="1082" w:type="dxa"/>
            <w:vMerge/>
            <w:shd w:val="clear" w:color="auto" w:fill="auto"/>
          </w:tcPr>
          <w:p w14:paraId="013E1467" w14:textId="77777777" w:rsidR="001B767A" w:rsidRPr="00623112" w:rsidRDefault="0007794B" w:rsidP="00FC0801">
            <w:pPr>
              <w:jc w:val="center"/>
              <w:rPr>
                <w:rFonts w:cstheme="minorHAnsi"/>
                <w:sz w:val="20"/>
                <w:szCs w:val="20"/>
              </w:rPr>
            </w:pPr>
          </w:p>
        </w:tc>
        <w:tc>
          <w:tcPr>
            <w:tcW w:w="1211" w:type="dxa"/>
            <w:gridSpan w:val="2"/>
            <w:shd w:val="clear" w:color="auto" w:fill="FFC000"/>
          </w:tcPr>
          <w:p w14:paraId="45A15942" w14:textId="77777777" w:rsidR="001B767A" w:rsidRPr="00623112" w:rsidRDefault="0007794B" w:rsidP="00FC0801">
            <w:pPr>
              <w:jc w:val="center"/>
              <w:rPr>
                <w:rFonts w:cstheme="minorHAnsi"/>
                <w:sz w:val="20"/>
                <w:szCs w:val="20"/>
              </w:rPr>
            </w:pPr>
          </w:p>
        </w:tc>
      </w:tr>
      <w:tr w:rsidR="00BE7E8A" w14:paraId="089D144B" w14:textId="77777777" w:rsidTr="00D312F1">
        <w:trPr>
          <w:trHeight w:val="998"/>
        </w:trPr>
        <w:tc>
          <w:tcPr>
            <w:tcW w:w="1637" w:type="dxa"/>
            <w:vMerge/>
            <w:shd w:val="clear" w:color="auto" w:fill="auto"/>
          </w:tcPr>
          <w:p w14:paraId="02512B0B" w14:textId="77777777" w:rsidR="001B767A" w:rsidRPr="00406202" w:rsidRDefault="0007794B" w:rsidP="00FC0801">
            <w:pPr>
              <w:rPr>
                <w:rFonts w:cstheme="minorHAnsi"/>
                <w:bCs/>
                <w:sz w:val="20"/>
                <w:szCs w:val="20"/>
              </w:rPr>
            </w:pPr>
          </w:p>
        </w:tc>
        <w:tc>
          <w:tcPr>
            <w:tcW w:w="2845" w:type="dxa"/>
            <w:shd w:val="clear" w:color="auto" w:fill="auto"/>
          </w:tcPr>
          <w:p w14:paraId="7EECED61" w14:textId="77777777" w:rsidR="001B767A" w:rsidRPr="002C7E2E" w:rsidRDefault="0007794B" w:rsidP="00FC0801">
            <w:pPr>
              <w:rPr>
                <w:rFonts w:cs="Arial"/>
              </w:rPr>
            </w:pPr>
            <w:r>
              <w:t>2.7.3 Identify</w:t>
            </w:r>
            <w:r w:rsidRPr="00960CAB">
              <w:t xml:space="preserve"> “designated zones” </w:t>
            </w:r>
            <w:r>
              <w:t>on</w:t>
            </w:r>
            <w:r w:rsidRPr="00960CAB">
              <w:t xml:space="preserve"> stations and </w:t>
            </w:r>
            <w:r>
              <w:t>TDA</w:t>
            </w:r>
            <w:r w:rsidRPr="00960CAB">
              <w:t xml:space="preserve"> to prevent cross-contamination. </w:t>
            </w:r>
            <w:r>
              <w:t>Demarcate</w:t>
            </w:r>
            <w:r w:rsidRPr="00960CAB">
              <w:t xml:space="preserve"> using </w:t>
            </w:r>
            <w:r>
              <w:t xml:space="preserve">appropriate </w:t>
            </w:r>
            <w:r w:rsidRPr="00960CAB">
              <w:t>sign</w:t>
            </w:r>
            <w:r>
              <w:t>age as per UCLan recommendation and give input to staff</w:t>
            </w:r>
            <w:r w:rsidRPr="00960CAB">
              <w:t xml:space="preserve">.  Assure compliance via monthly Health and Safety Audits.  </w:t>
            </w:r>
          </w:p>
        </w:tc>
        <w:tc>
          <w:tcPr>
            <w:tcW w:w="1228" w:type="dxa"/>
            <w:gridSpan w:val="2"/>
            <w:vMerge/>
            <w:shd w:val="clear" w:color="auto" w:fill="auto"/>
            <w:vAlign w:val="center"/>
          </w:tcPr>
          <w:p w14:paraId="625B9EC5" w14:textId="77777777" w:rsidR="001B767A" w:rsidRPr="00406202" w:rsidRDefault="0007794B" w:rsidP="00FC0801">
            <w:pPr>
              <w:jc w:val="center"/>
              <w:rPr>
                <w:rFonts w:cstheme="minorHAnsi"/>
                <w:bCs/>
                <w:sz w:val="20"/>
                <w:szCs w:val="20"/>
              </w:rPr>
            </w:pPr>
          </w:p>
        </w:tc>
        <w:tc>
          <w:tcPr>
            <w:tcW w:w="5964" w:type="dxa"/>
            <w:shd w:val="clear" w:color="auto" w:fill="auto"/>
          </w:tcPr>
          <w:p w14:paraId="6FE6D823"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u w:val="single"/>
              </w:rPr>
              <w:t xml:space="preserve">July – </w:t>
            </w:r>
            <w:r>
              <w:rPr>
                <w:rStyle w:val="normaltextrun"/>
                <w:rFonts w:ascii="Calibri" w:hAnsi="Calibri" w:cs="Calibri"/>
                <w:b/>
                <w:bCs/>
                <w:sz w:val="20"/>
                <w:szCs w:val="20"/>
                <w:u w:val="single"/>
              </w:rPr>
              <w:t>September</w:t>
            </w:r>
            <w:r>
              <w:rPr>
                <w:rStyle w:val="eop"/>
                <w:rFonts w:ascii="Calibri" w:eastAsiaTheme="majorEastAsia" w:hAnsi="Calibri" w:cs="Calibri"/>
                <w:sz w:val="20"/>
                <w:szCs w:val="20"/>
              </w:rPr>
              <w:t> </w:t>
            </w:r>
          </w:p>
          <w:p w14:paraId="05FE9820"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Health and Safety department has collaborated with the Estates department through the Contaminants Working Group to determine the optimal approach for implementing green, amber, and red zoning signs on all stations. The Estates department ha</w:t>
            </w:r>
            <w:r>
              <w:rPr>
                <w:rStyle w:val="normaltextrun"/>
                <w:rFonts w:ascii="Calibri" w:hAnsi="Calibri" w:cs="Calibri"/>
                <w:sz w:val="22"/>
                <w:szCs w:val="22"/>
              </w:rPr>
              <w:t>s recommended utilising signage on doors as the most effective method. The Health and Safety Team is now researching the market to find the most suitable and cost-effective signage and will present options to the Operations Board.</w:t>
            </w:r>
            <w:r>
              <w:rPr>
                <w:rStyle w:val="eop"/>
                <w:rFonts w:ascii="Calibri" w:eastAsiaTheme="majorEastAsia" w:hAnsi="Calibri" w:cs="Calibri"/>
                <w:sz w:val="22"/>
                <w:szCs w:val="22"/>
              </w:rPr>
              <w:t> </w:t>
            </w:r>
          </w:p>
          <w:p w14:paraId="131EBC33"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D26A953" w14:textId="77777777" w:rsidR="00EF7895" w:rsidRPr="00EF7895" w:rsidRDefault="0007794B" w:rsidP="00EF7895">
            <w:pPr>
              <w:pStyle w:val="paragraph"/>
              <w:spacing w:before="0" w:beforeAutospacing="0" w:after="0" w:afterAutospacing="0"/>
              <w:textAlignment w:val="baseline"/>
              <w:rPr>
                <w:rFonts w:ascii="Segoe UI" w:hAnsi="Segoe UI" w:cs="Segoe UI"/>
                <w:sz w:val="18"/>
                <w:szCs w:val="18"/>
              </w:rPr>
            </w:pPr>
            <w:r w:rsidRPr="00EF7895">
              <w:rPr>
                <w:rStyle w:val="normaltextrun"/>
                <w:rFonts w:ascii="Calibri" w:hAnsi="Calibri" w:cs="Calibri"/>
                <w:bCs/>
                <w:sz w:val="22"/>
                <w:szCs w:val="22"/>
              </w:rPr>
              <w:t xml:space="preserve">The Health and Safety </w:t>
            </w:r>
            <w:r w:rsidRPr="00EF7895">
              <w:rPr>
                <w:rStyle w:val="normaltextrun"/>
                <w:rFonts w:ascii="Calibri" w:hAnsi="Calibri" w:cs="Calibri"/>
                <w:bCs/>
                <w:sz w:val="22"/>
                <w:szCs w:val="22"/>
              </w:rPr>
              <w:t>department is currently in the process of looking at ways to enhance zoning on stations. This involves collaborating with the Estates department through the Contaminants Working Group and Corporate Communications to assess signage. Additionally, the depart</w:t>
            </w:r>
            <w:r w:rsidRPr="00EF7895">
              <w:rPr>
                <w:rStyle w:val="normaltextrun"/>
                <w:rFonts w:ascii="Calibri" w:hAnsi="Calibri" w:cs="Calibri"/>
                <w:bCs/>
                <w:sz w:val="22"/>
                <w:szCs w:val="22"/>
              </w:rPr>
              <w:t xml:space="preserve">ment has looked nationally to review what other services have implemented.  </w:t>
            </w:r>
            <w:r w:rsidRPr="00EF7895">
              <w:rPr>
                <w:rStyle w:val="eop"/>
                <w:rFonts w:ascii="Calibri" w:eastAsiaTheme="majorEastAsia" w:hAnsi="Calibri" w:cs="Calibri"/>
                <w:sz w:val="22"/>
                <w:szCs w:val="22"/>
              </w:rPr>
              <w:t> </w:t>
            </w:r>
          </w:p>
          <w:p w14:paraId="6F3AA2DA" w14:textId="77777777" w:rsidR="001B767A" w:rsidRPr="00F076D4" w:rsidRDefault="0007794B" w:rsidP="00FC0801">
            <w:pPr>
              <w:rPr>
                <w:rFonts w:cstheme="minorHAnsi"/>
                <w:iCs/>
                <w:sz w:val="20"/>
                <w:szCs w:val="20"/>
              </w:rPr>
            </w:pPr>
          </w:p>
        </w:tc>
        <w:tc>
          <w:tcPr>
            <w:tcW w:w="1626" w:type="dxa"/>
            <w:vMerge/>
            <w:shd w:val="clear" w:color="auto" w:fill="auto"/>
          </w:tcPr>
          <w:p w14:paraId="37866CE6" w14:textId="77777777" w:rsidR="001B767A" w:rsidRPr="00623112" w:rsidRDefault="0007794B" w:rsidP="00FC0801">
            <w:pPr>
              <w:jc w:val="center"/>
              <w:rPr>
                <w:rFonts w:cstheme="minorHAnsi"/>
                <w:sz w:val="20"/>
                <w:szCs w:val="20"/>
              </w:rPr>
            </w:pPr>
          </w:p>
        </w:tc>
        <w:tc>
          <w:tcPr>
            <w:tcW w:w="1082" w:type="dxa"/>
            <w:vMerge/>
            <w:shd w:val="clear" w:color="auto" w:fill="auto"/>
          </w:tcPr>
          <w:p w14:paraId="3B0C7604" w14:textId="77777777" w:rsidR="001B767A" w:rsidRPr="00623112" w:rsidRDefault="0007794B" w:rsidP="00FC0801">
            <w:pPr>
              <w:jc w:val="center"/>
              <w:rPr>
                <w:rFonts w:cstheme="minorHAnsi"/>
                <w:sz w:val="20"/>
                <w:szCs w:val="20"/>
              </w:rPr>
            </w:pPr>
          </w:p>
        </w:tc>
        <w:tc>
          <w:tcPr>
            <w:tcW w:w="1211" w:type="dxa"/>
            <w:gridSpan w:val="2"/>
            <w:shd w:val="clear" w:color="auto" w:fill="00B050"/>
          </w:tcPr>
          <w:p w14:paraId="681855B6" w14:textId="77777777" w:rsidR="001B767A" w:rsidRPr="00623112" w:rsidRDefault="0007794B" w:rsidP="00FC0801">
            <w:pPr>
              <w:jc w:val="center"/>
              <w:rPr>
                <w:rFonts w:cstheme="minorHAnsi"/>
                <w:sz w:val="20"/>
                <w:szCs w:val="20"/>
              </w:rPr>
            </w:pPr>
          </w:p>
        </w:tc>
      </w:tr>
      <w:tr w:rsidR="00BE7E8A" w14:paraId="2590E608" w14:textId="77777777" w:rsidTr="00FC0801">
        <w:trPr>
          <w:trHeight w:val="276"/>
        </w:trPr>
        <w:tc>
          <w:tcPr>
            <w:tcW w:w="15593" w:type="dxa"/>
            <w:gridSpan w:val="9"/>
            <w:shd w:val="clear" w:color="auto" w:fill="DBE5F1" w:themeFill="accent1" w:themeFillTint="33"/>
          </w:tcPr>
          <w:p w14:paraId="0D202750" w14:textId="77777777" w:rsidR="003D3457" w:rsidRPr="00623112" w:rsidRDefault="0007794B" w:rsidP="00FC0801">
            <w:pPr>
              <w:jc w:val="center"/>
              <w:rPr>
                <w:rFonts w:cstheme="minorHAnsi"/>
                <w:sz w:val="20"/>
                <w:szCs w:val="20"/>
              </w:rPr>
            </w:pPr>
          </w:p>
        </w:tc>
      </w:tr>
      <w:tr w:rsidR="00BE7E8A" w14:paraId="01A0E49E" w14:textId="77777777" w:rsidTr="00D312F1">
        <w:trPr>
          <w:trHeight w:val="998"/>
        </w:trPr>
        <w:tc>
          <w:tcPr>
            <w:tcW w:w="1637" w:type="dxa"/>
            <w:vMerge w:val="restart"/>
            <w:shd w:val="clear" w:color="auto" w:fill="auto"/>
          </w:tcPr>
          <w:p w14:paraId="42D57CB3" w14:textId="77777777" w:rsidR="003D3457" w:rsidRPr="00406202" w:rsidRDefault="0007794B" w:rsidP="00FC0801">
            <w:pPr>
              <w:rPr>
                <w:rFonts w:cstheme="minorHAnsi"/>
                <w:bCs/>
                <w:sz w:val="20"/>
                <w:szCs w:val="20"/>
              </w:rPr>
            </w:pPr>
            <w:r>
              <w:t>2.</w:t>
            </w:r>
            <w:r w:rsidRPr="001A69AC">
              <w:t>8. Conduct a review into the efficiency and effectiveness of the Health and Safety Management System</w:t>
            </w:r>
            <w:r>
              <w:t>,</w:t>
            </w:r>
            <w:r w:rsidRPr="001A69AC">
              <w:t xml:space="preserve"> ‘OSHENS’</w:t>
            </w:r>
          </w:p>
        </w:tc>
        <w:tc>
          <w:tcPr>
            <w:tcW w:w="2845" w:type="dxa"/>
            <w:shd w:val="clear" w:color="auto" w:fill="auto"/>
          </w:tcPr>
          <w:p w14:paraId="131DB6EC" w14:textId="77777777" w:rsidR="001B767A" w:rsidRDefault="0007794B" w:rsidP="001B767A">
            <w:r>
              <w:t xml:space="preserve">2.8.1 </w:t>
            </w:r>
            <w:r w:rsidRPr="001A69AC">
              <w:t xml:space="preserve">Commence review of provision and functionality of OSHENS </w:t>
            </w:r>
            <w:r>
              <w:t>by:</w:t>
            </w:r>
          </w:p>
          <w:p w14:paraId="75FF31AE" w14:textId="77777777" w:rsidR="001B767A" w:rsidRDefault="0007794B" w:rsidP="001B767A">
            <w:pPr>
              <w:pStyle w:val="ListParagraph"/>
              <w:numPr>
                <w:ilvl w:val="0"/>
                <w:numId w:val="6"/>
              </w:numPr>
            </w:pPr>
            <w:r>
              <w:t>U</w:t>
            </w:r>
            <w:r w:rsidRPr="001A69AC">
              <w:t>sin</w:t>
            </w:r>
            <w:r>
              <w:t>g a SWOT/risk v benefit analysis.</w:t>
            </w:r>
          </w:p>
          <w:p w14:paraId="5A21D805" w14:textId="77777777" w:rsidR="001B767A" w:rsidRDefault="0007794B" w:rsidP="001B767A">
            <w:pPr>
              <w:pStyle w:val="ListParagraph"/>
              <w:numPr>
                <w:ilvl w:val="0"/>
                <w:numId w:val="6"/>
              </w:numPr>
            </w:pPr>
            <w:r>
              <w:t>Engaging</w:t>
            </w:r>
            <w:r w:rsidRPr="001A69AC">
              <w:t xml:space="preserve"> end-users via survey monkey. </w:t>
            </w:r>
          </w:p>
          <w:p w14:paraId="5F6922BD" w14:textId="77777777" w:rsidR="001B767A" w:rsidRDefault="0007794B" w:rsidP="001B767A">
            <w:pPr>
              <w:pStyle w:val="ListParagraph"/>
              <w:numPr>
                <w:ilvl w:val="0"/>
                <w:numId w:val="6"/>
              </w:numPr>
            </w:pPr>
            <w:r>
              <w:t>Liaise with Systems support.</w:t>
            </w:r>
          </w:p>
          <w:p w14:paraId="5F668E37" w14:textId="77777777" w:rsidR="001B767A" w:rsidRDefault="0007794B" w:rsidP="001B767A">
            <w:pPr>
              <w:pStyle w:val="ListParagraph"/>
              <w:numPr>
                <w:ilvl w:val="0"/>
                <w:numId w:val="6"/>
              </w:numPr>
            </w:pPr>
            <w:r>
              <w:t>P</w:t>
            </w:r>
            <w:r w:rsidRPr="001A69AC">
              <w:t>rovide report with findings to Health and Safety Manager for consideration.</w:t>
            </w:r>
          </w:p>
          <w:p w14:paraId="7C6AC0D9" w14:textId="77777777" w:rsidR="003D3457" w:rsidRPr="00406202" w:rsidRDefault="0007794B" w:rsidP="00FC0801">
            <w:pPr>
              <w:rPr>
                <w:rFonts w:cstheme="minorHAnsi"/>
                <w:bCs/>
                <w:sz w:val="18"/>
                <w:szCs w:val="18"/>
              </w:rPr>
            </w:pPr>
          </w:p>
        </w:tc>
        <w:tc>
          <w:tcPr>
            <w:tcW w:w="1228" w:type="dxa"/>
            <w:gridSpan w:val="2"/>
            <w:shd w:val="clear" w:color="auto" w:fill="auto"/>
            <w:vAlign w:val="center"/>
          </w:tcPr>
          <w:p w14:paraId="2675421D" w14:textId="77777777" w:rsidR="003D3457" w:rsidRPr="003172EC" w:rsidRDefault="0007794B" w:rsidP="00FC0801">
            <w:pPr>
              <w:jc w:val="center"/>
              <w:rPr>
                <w:rFonts w:cstheme="minorHAnsi"/>
                <w:sz w:val="18"/>
                <w:szCs w:val="18"/>
              </w:rPr>
            </w:pPr>
          </w:p>
        </w:tc>
        <w:tc>
          <w:tcPr>
            <w:tcW w:w="5964" w:type="dxa"/>
            <w:shd w:val="clear" w:color="auto" w:fill="auto"/>
          </w:tcPr>
          <w:p w14:paraId="7B7620FB"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April – Ju</w:t>
            </w:r>
            <w:r>
              <w:rPr>
                <w:rStyle w:val="normaltextrun"/>
                <w:rFonts w:ascii="Calibri" w:hAnsi="Calibri" w:cs="Calibri"/>
                <w:b/>
                <w:bCs/>
                <w:sz w:val="22"/>
                <w:szCs w:val="22"/>
              </w:rPr>
              <w:t>ne</w:t>
            </w:r>
            <w:r>
              <w:rPr>
                <w:rStyle w:val="eop"/>
                <w:rFonts w:ascii="Calibri" w:eastAsiaTheme="majorEastAsia" w:hAnsi="Calibri" w:cs="Calibri"/>
                <w:sz w:val="22"/>
                <w:szCs w:val="22"/>
              </w:rPr>
              <w:t> </w:t>
            </w:r>
          </w:p>
          <w:p w14:paraId="7DDC4433"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Initial review of OSHENS underway. </w:t>
            </w:r>
            <w:r>
              <w:rPr>
                <w:rStyle w:val="eop"/>
                <w:rFonts w:ascii="Calibri" w:eastAsiaTheme="majorEastAsia" w:hAnsi="Calibri" w:cs="Calibri"/>
                <w:sz w:val="22"/>
                <w:szCs w:val="22"/>
              </w:rPr>
              <w:t> </w:t>
            </w:r>
          </w:p>
          <w:p w14:paraId="06316506"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Questions for survey monkey have been considered and are being drafted. </w:t>
            </w:r>
            <w:r>
              <w:rPr>
                <w:rStyle w:val="eop"/>
                <w:rFonts w:ascii="Calibri" w:eastAsiaTheme="majorEastAsia" w:hAnsi="Calibri" w:cs="Calibri"/>
                <w:sz w:val="22"/>
                <w:szCs w:val="22"/>
              </w:rPr>
              <w:t> </w:t>
            </w:r>
          </w:p>
          <w:p w14:paraId="2FFD3A79"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H&amp;S team have started a SWOT analysis of OSHENS.  </w:t>
            </w:r>
            <w:r>
              <w:rPr>
                <w:rStyle w:val="eop"/>
                <w:rFonts w:ascii="Calibri" w:eastAsiaTheme="majorEastAsia" w:hAnsi="Calibri" w:cs="Calibri"/>
                <w:sz w:val="22"/>
                <w:szCs w:val="22"/>
              </w:rPr>
              <w:t> </w:t>
            </w:r>
          </w:p>
          <w:p w14:paraId="20B8FCA4"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GM Whitfield has reached out through regional NFCC H&amp;S meetings to gauge what other </w:t>
            </w:r>
            <w:r>
              <w:rPr>
                <w:rStyle w:val="normaltextrun"/>
                <w:rFonts w:ascii="Calibri" w:hAnsi="Calibri" w:cs="Calibri"/>
                <w:sz w:val="22"/>
                <w:szCs w:val="22"/>
              </w:rPr>
              <w:t>Fire and Rescue Services are using for their H&amp;S management systems.  </w:t>
            </w:r>
            <w:r>
              <w:rPr>
                <w:rStyle w:val="eop"/>
                <w:rFonts w:ascii="Calibri" w:eastAsiaTheme="majorEastAsia" w:hAnsi="Calibri" w:cs="Calibri"/>
                <w:sz w:val="22"/>
                <w:szCs w:val="22"/>
              </w:rPr>
              <w:t> </w:t>
            </w:r>
          </w:p>
          <w:p w14:paraId="73C0DA65"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eop"/>
                <w:rFonts w:ascii="Segoe UI" w:eastAsiaTheme="majorEastAsia" w:hAnsi="Segoe UI" w:cs="Segoe UI"/>
                <w:sz w:val="18"/>
                <w:szCs w:val="18"/>
              </w:rPr>
              <w:t> </w:t>
            </w:r>
          </w:p>
          <w:p w14:paraId="48874515"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July- September</w:t>
            </w:r>
            <w:r>
              <w:rPr>
                <w:rStyle w:val="eop"/>
                <w:rFonts w:ascii="Calibri" w:eastAsiaTheme="majorEastAsia" w:hAnsi="Calibri" w:cs="Calibri"/>
                <w:sz w:val="22"/>
                <w:szCs w:val="22"/>
              </w:rPr>
              <w:t> </w:t>
            </w:r>
          </w:p>
          <w:p w14:paraId="08722228"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Review report of OSHENS complete. </w:t>
            </w:r>
            <w:r>
              <w:rPr>
                <w:rStyle w:val="eop"/>
                <w:rFonts w:ascii="Calibri" w:eastAsiaTheme="majorEastAsia" w:hAnsi="Calibri" w:cs="Calibri"/>
                <w:sz w:val="22"/>
                <w:szCs w:val="22"/>
              </w:rPr>
              <w:t> </w:t>
            </w:r>
          </w:p>
          <w:p w14:paraId="1D94FEBF"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SWOT analysis complete.   </w:t>
            </w:r>
            <w:r>
              <w:rPr>
                <w:rStyle w:val="eop"/>
                <w:rFonts w:ascii="Calibri" w:eastAsiaTheme="majorEastAsia" w:hAnsi="Calibri" w:cs="Calibri"/>
                <w:sz w:val="22"/>
                <w:szCs w:val="22"/>
              </w:rPr>
              <w:t> </w:t>
            </w:r>
          </w:p>
          <w:p w14:paraId="77FDB149"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Survey monkey is to go out within next week. </w:t>
            </w:r>
            <w:r>
              <w:rPr>
                <w:rStyle w:val="eop"/>
                <w:rFonts w:ascii="Calibri" w:eastAsiaTheme="majorEastAsia" w:hAnsi="Calibri" w:cs="Calibri"/>
                <w:sz w:val="22"/>
                <w:szCs w:val="22"/>
              </w:rPr>
              <w:t> </w:t>
            </w:r>
          </w:p>
          <w:p w14:paraId="5A873DCC"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Meeting being arranged to view the new system GMC have</w:t>
            </w:r>
            <w:r>
              <w:rPr>
                <w:rStyle w:val="normaltextrun"/>
                <w:rFonts w:ascii="Calibri" w:hAnsi="Calibri" w:cs="Calibri"/>
                <w:sz w:val="22"/>
                <w:szCs w:val="22"/>
              </w:rPr>
              <w:t xml:space="preserve"> just brough in. </w:t>
            </w:r>
            <w:r>
              <w:rPr>
                <w:rStyle w:val="eop"/>
                <w:rFonts w:ascii="Calibri" w:eastAsiaTheme="majorEastAsia" w:hAnsi="Calibri" w:cs="Calibri"/>
                <w:sz w:val="22"/>
                <w:szCs w:val="22"/>
              </w:rPr>
              <w:t> </w:t>
            </w:r>
          </w:p>
          <w:p w14:paraId="115A93C1"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Information of one other market product has been provided to H&amp;S (RE) for review. </w:t>
            </w:r>
            <w:r>
              <w:rPr>
                <w:rStyle w:val="eop"/>
                <w:rFonts w:ascii="Calibri" w:eastAsiaTheme="majorEastAsia" w:hAnsi="Calibri" w:cs="Calibri"/>
                <w:sz w:val="22"/>
                <w:szCs w:val="22"/>
              </w:rPr>
              <w:t> </w:t>
            </w:r>
          </w:p>
          <w:p w14:paraId="5AE30204"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H&amp;S also contacted Tyne &amp; Wear to review their H&amp;S system.  </w:t>
            </w:r>
            <w:r>
              <w:rPr>
                <w:rStyle w:val="eop"/>
                <w:rFonts w:ascii="Calibri" w:eastAsiaTheme="majorEastAsia" w:hAnsi="Calibri" w:cs="Calibri"/>
                <w:sz w:val="22"/>
                <w:szCs w:val="22"/>
              </w:rPr>
              <w:t> </w:t>
            </w:r>
          </w:p>
          <w:p w14:paraId="51D1486A"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4D3F91A"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Work is ongoing with OSHENS (in conjunction with both Carole and Nathan) with the use </w:t>
            </w:r>
            <w:r>
              <w:rPr>
                <w:rStyle w:val="normaltextrun"/>
                <w:rFonts w:ascii="Calibri" w:hAnsi="Calibri" w:cs="Calibri"/>
                <w:sz w:val="22"/>
                <w:szCs w:val="22"/>
              </w:rPr>
              <w:t>of query builder.  In general terms, query builder is a software tool built in to OSHENS that allows users to create custom queries or search criteria to retrieve specific information from a database. It can be used to generate reports, analyse data, and e</w:t>
            </w:r>
            <w:r>
              <w:rPr>
                <w:rStyle w:val="normaltextrun"/>
                <w:rFonts w:ascii="Calibri" w:hAnsi="Calibri" w:cs="Calibri"/>
                <w:sz w:val="22"/>
                <w:szCs w:val="22"/>
              </w:rPr>
              <w:t>xtract insights from the system's database. Some success has been had with using query builder. </w:t>
            </w:r>
            <w:r>
              <w:rPr>
                <w:rStyle w:val="eop"/>
                <w:rFonts w:ascii="Calibri" w:eastAsiaTheme="majorEastAsia" w:hAnsi="Calibri" w:cs="Calibri"/>
                <w:sz w:val="22"/>
                <w:szCs w:val="22"/>
              </w:rPr>
              <w:t> </w:t>
            </w:r>
          </w:p>
          <w:p w14:paraId="3308382F"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assist in the review into the efficiency &amp; effectiveness of the current Health &amp; Safety Management System a report has been diligently drafted, analysing t</w:t>
            </w:r>
            <w:r>
              <w:rPr>
                <w:rStyle w:val="normaltextrun"/>
                <w:rFonts w:ascii="Calibri" w:hAnsi="Calibri" w:cs="Calibri"/>
                <w:sz w:val="22"/>
                <w:szCs w:val="22"/>
              </w:rPr>
              <w:t>he strengths, weaknesses, opportunities, and threats (SWOT) associated with the OSHENS system. This report is a result of team evaluation, incorporating feedback from various stakeholders and data analysis.</w:t>
            </w:r>
            <w:r>
              <w:rPr>
                <w:rStyle w:val="eop"/>
                <w:rFonts w:ascii="Calibri" w:eastAsiaTheme="majorEastAsia" w:hAnsi="Calibri" w:cs="Calibri"/>
                <w:sz w:val="22"/>
                <w:szCs w:val="22"/>
              </w:rPr>
              <w:t> </w:t>
            </w:r>
          </w:p>
          <w:p w14:paraId="5D601F77"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 light of the report’s analysis, a meeting wil</w:t>
            </w:r>
            <w:r>
              <w:rPr>
                <w:rStyle w:val="normaltextrun"/>
                <w:rFonts w:ascii="Calibri" w:hAnsi="Calibri" w:cs="Calibri"/>
                <w:sz w:val="22"/>
                <w:szCs w:val="22"/>
              </w:rPr>
              <w:t>l require scheduling to discuss the findings and chart a strategic path forward. A meeting has yet to be arranged and agreed by all.</w:t>
            </w:r>
            <w:r>
              <w:rPr>
                <w:rStyle w:val="eop"/>
                <w:rFonts w:ascii="Calibri" w:eastAsiaTheme="majorEastAsia" w:hAnsi="Calibri" w:cs="Calibri"/>
                <w:sz w:val="22"/>
                <w:szCs w:val="22"/>
              </w:rPr>
              <w:t> </w:t>
            </w:r>
          </w:p>
          <w:p w14:paraId="4BA40181"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DDA9391" w14:textId="77777777" w:rsidR="00EF7895" w:rsidRPr="00EF7895" w:rsidRDefault="0007794B" w:rsidP="00EF7895">
            <w:pPr>
              <w:pStyle w:val="paragraph"/>
              <w:spacing w:before="0" w:beforeAutospacing="0" w:after="0" w:afterAutospacing="0"/>
              <w:textAlignment w:val="baseline"/>
              <w:rPr>
                <w:rFonts w:ascii="Segoe UI" w:hAnsi="Segoe UI" w:cs="Segoe UI"/>
                <w:sz w:val="18"/>
                <w:szCs w:val="18"/>
              </w:rPr>
            </w:pPr>
            <w:r w:rsidRPr="00EF7895">
              <w:rPr>
                <w:rStyle w:val="normaltextrun"/>
                <w:rFonts w:ascii="Calibri" w:hAnsi="Calibri" w:cs="Calibri"/>
                <w:bCs/>
                <w:sz w:val="20"/>
                <w:szCs w:val="20"/>
              </w:rPr>
              <w:t>A Survey Monkey is currently available to provide MFRS staff with the chance to provide their feedback. The Health and S</w:t>
            </w:r>
            <w:r w:rsidRPr="00EF7895">
              <w:rPr>
                <w:rStyle w:val="normaltextrun"/>
                <w:rFonts w:ascii="Calibri" w:hAnsi="Calibri" w:cs="Calibri"/>
                <w:bCs/>
                <w:sz w:val="20"/>
                <w:szCs w:val="20"/>
              </w:rPr>
              <w:t>afety Department has researched the systems used by other services and the department is in the process of inviting providers to present alternative options to key stakeholders in order to compare with the OSHENS system.</w:t>
            </w:r>
          </w:p>
          <w:p w14:paraId="755C1C7B" w14:textId="77777777" w:rsidR="003D3457" w:rsidRPr="00F076D4" w:rsidRDefault="0007794B" w:rsidP="00FC0801">
            <w:pPr>
              <w:rPr>
                <w:rFonts w:cstheme="minorHAnsi"/>
                <w:iCs/>
                <w:sz w:val="20"/>
                <w:szCs w:val="20"/>
              </w:rPr>
            </w:pPr>
          </w:p>
        </w:tc>
        <w:tc>
          <w:tcPr>
            <w:tcW w:w="1626" w:type="dxa"/>
            <w:vMerge w:val="restart"/>
            <w:shd w:val="clear" w:color="auto" w:fill="auto"/>
          </w:tcPr>
          <w:p w14:paraId="69BD8FCB" w14:textId="77777777" w:rsidR="003D3457" w:rsidRPr="0027594B" w:rsidRDefault="0007794B" w:rsidP="00FC0801">
            <w:pPr>
              <w:jc w:val="center"/>
              <w:rPr>
                <w:rFonts w:cstheme="minorHAnsi"/>
                <w:sz w:val="24"/>
                <w:szCs w:val="24"/>
              </w:rPr>
            </w:pPr>
            <w:r w:rsidRPr="0027594B">
              <w:rPr>
                <w:rFonts w:cstheme="minorHAnsi"/>
                <w:sz w:val="24"/>
                <w:szCs w:val="24"/>
              </w:rPr>
              <w:t>March 2024</w:t>
            </w:r>
          </w:p>
          <w:p w14:paraId="28425B5B" w14:textId="77777777" w:rsidR="003D3457" w:rsidRPr="0027594B" w:rsidRDefault="0007794B" w:rsidP="00FC0801">
            <w:pPr>
              <w:jc w:val="center"/>
              <w:rPr>
                <w:rFonts w:cstheme="minorHAnsi"/>
                <w:sz w:val="24"/>
                <w:szCs w:val="24"/>
              </w:rPr>
            </w:pPr>
          </w:p>
        </w:tc>
        <w:tc>
          <w:tcPr>
            <w:tcW w:w="1082" w:type="dxa"/>
            <w:vMerge w:val="restart"/>
            <w:shd w:val="clear" w:color="auto" w:fill="auto"/>
          </w:tcPr>
          <w:p w14:paraId="14B76829" w14:textId="77777777" w:rsidR="003D3457" w:rsidRPr="0027594B" w:rsidRDefault="0007794B" w:rsidP="00FC0801">
            <w:pPr>
              <w:jc w:val="center"/>
              <w:rPr>
                <w:rFonts w:cstheme="minorHAnsi"/>
                <w:sz w:val="24"/>
                <w:szCs w:val="24"/>
              </w:rPr>
            </w:pPr>
          </w:p>
        </w:tc>
        <w:tc>
          <w:tcPr>
            <w:tcW w:w="1211" w:type="dxa"/>
            <w:gridSpan w:val="2"/>
            <w:shd w:val="clear" w:color="auto" w:fill="00B050"/>
          </w:tcPr>
          <w:p w14:paraId="5B23A5EA" w14:textId="77777777" w:rsidR="003D3457" w:rsidRPr="00623112" w:rsidRDefault="0007794B" w:rsidP="00FC0801">
            <w:pPr>
              <w:jc w:val="center"/>
              <w:rPr>
                <w:rFonts w:cstheme="minorHAnsi"/>
                <w:sz w:val="20"/>
                <w:szCs w:val="20"/>
              </w:rPr>
            </w:pPr>
          </w:p>
        </w:tc>
      </w:tr>
      <w:tr w:rsidR="00BE7E8A" w14:paraId="02A3578C" w14:textId="77777777" w:rsidTr="00D312F1">
        <w:trPr>
          <w:trHeight w:val="998"/>
        </w:trPr>
        <w:tc>
          <w:tcPr>
            <w:tcW w:w="1637" w:type="dxa"/>
            <w:vMerge/>
            <w:shd w:val="clear" w:color="auto" w:fill="auto"/>
          </w:tcPr>
          <w:p w14:paraId="146F3660" w14:textId="77777777" w:rsidR="003D3457" w:rsidRPr="00406202" w:rsidRDefault="0007794B" w:rsidP="00FC0801">
            <w:pPr>
              <w:rPr>
                <w:rFonts w:cstheme="minorHAnsi"/>
                <w:bCs/>
                <w:sz w:val="20"/>
                <w:szCs w:val="20"/>
              </w:rPr>
            </w:pPr>
          </w:p>
        </w:tc>
        <w:tc>
          <w:tcPr>
            <w:tcW w:w="2845" w:type="dxa"/>
            <w:shd w:val="clear" w:color="auto" w:fill="auto"/>
          </w:tcPr>
          <w:p w14:paraId="0985C477" w14:textId="77777777" w:rsidR="001B767A" w:rsidRDefault="0007794B" w:rsidP="001B767A">
            <w:r>
              <w:t xml:space="preserve">2.8.2 </w:t>
            </w:r>
            <w:r w:rsidRPr="001A69AC">
              <w:t>Explore options</w:t>
            </w:r>
            <w:r>
              <w:t xml:space="preserve"> by:</w:t>
            </w:r>
          </w:p>
          <w:p w14:paraId="6BCEC210" w14:textId="77777777" w:rsidR="001B767A" w:rsidRDefault="0007794B" w:rsidP="001B767A">
            <w:pPr>
              <w:pStyle w:val="ListParagraph"/>
              <w:numPr>
                <w:ilvl w:val="0"/>
                <w:numId w:val="7"/>
              </w:numPr>
            </w:pPr>
            <w:r>
              <w:t>E</w:t>
            </w:r>
            <w:r w:rsidRPr="001A69AC">
              <w:t>stablish</w:t>
            </w:r>
            <w:r>
              <w:t>ing</w:t>
            </w:r>
            <w:r w:rsidRPr="001A69AC">
              <w:t xml:space="preserve"> from OSHENS if suitable enhancements/upgrades are av</w:t>
            </w:r>
            <w:r>
              <w:t>ailable.</w:t>
            </w:r>
          </w:p>
          <w:p w14:paraId="75F7C42D" w14:textId="77777777" w:rsidR="001B767A" w:rsidRDefault="0007794B" w:rsidP="001B767A">
            <w:pPr>
              <w:pStyle w:val="ListParagraph"/>
              <w:numPr>
                <w:ilvl w:val="0"/>
                <w:numId w:val="7"/>
              </w:numPr>
            </w:pPr>
            <w:r>
              <w:t>C</w:t>
            </w:r>
            <w:r w:rsidRPr="001A69AC">
              <w:t>ontact</w:t>
            </w:r>
            <w:r>
              <w:t>ing</w:t>
            </w:r>
            <w:r w:rsidRPr="001A69AC">
              <w:t xml:space="preserve"> regional FRS counterparts to review what other systems are in use in the sector</w:t>
            </w:r>
            <w:r>
              <w:t xml:space="preserve"> – show and tell.</w:t>
            </w:r>
          </w:p>
          <w:p w14:paraId="3D2DEB35" w14:textId="77777777" w:rsidR="001B767A" w:rsidRDefault="0007794B" w:rsidP="001B767A">
            <w:pPr>
              <w:pStyle w:val="ListParagraph"/>
              <w:numPr>
                <w:ilvl w:val="0"/>
                <w:numId w:val="7"/>
              </w:numPr>
              <w:tabs>
                <w:tab w:val="left" w:pos="391"/>
              </w:tabs>
            </w:pPr>
            <w:r>
              <w:t>Review available marketplace product/s seeking practic</w:t>
            </w:r>
            <w:r>
              <w:t xml:space="preserve">al demonstration/s from suppliers and liaise with procurement for process compliance. </w:t>
            </w:r>
          </w:p>
          <w:p w14:paraId="25A529A5" w14:textId="77777777" w:rsidR="003D3457" w:rsidRPr="00406202" w:rsidRDefault="0007794B" w:rsidP="00FC0801">
            <w:pPr>
              <w:rPr>
                <w:rFonts w:cstheme="minorHAnsi"/>
                <w:bCs/>
                <w:sz w:val="18"/>
                <w:szCs w:val="18"/>
              </w:rPr>
            </w:pPr>
          </w:p>
        </w:tc>
        <w:tc>
          <w:tcPr>
            <w:tcW w:w="1228" w:type="dxa"/>
            <w:gridSpan w:val="2"/>
            <w:shd w:val="clear" w:color="auto" w:fill="auto"/>
          </w:tcPr>
          <w:p w14:paraId="4C3B6D2B" w14:textId="77777777" w:rsidR="003D3457" w:rsidRPr="003172EC" w:rsidRDefault="0007794B" w:rsidP="00FC0801">
            <w:pPr>
              <w:jc w:val="center"/>
              <w:rPr>
                <w:rFonts w:cstheme="minorHAnsi"/>
                <w:sz w:val="18"/>
                <w:szCs w:val="18"/>
              </w:rPr>
            </w:pPr>
          </w:p>
        </w:tc>
        <w:tc>
          <w:tcPr>
            <w:tcW w:w="5964" w:type="dxa"/>
            <w:shd w:val="clear" w:color="auto" w:fill="auto"/>
          </w:tcPr>
          <w:p w14:paraId="1ED7D660"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October – December</w:t>
            </w:r>
            <w:r>
              <w:rPr>
                <w:rStyle w:val="eop"/>
                <w:rFonts w:ascii="Calibri" w:eastAsiaTheme="majorEastAsia" w:hAnsi="Calibri" w:cs="Calibri"/>
                <w:sz w:val="20"/>
                <w:szCs w:val="20"/>
              </w:rPr>
              <w:t> </w:t>
            </w:r>
          </w:p>
          <w:p w14:paraId="5947ECDA"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0"/>
                <w:szCs w:val="20"/>
              </w:rPr>
              <w:t> </w:t>
            </w:r>
          </w:p>
          <w:p w14:paraId="37564814"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Engagement with NW regional FRS. Contacts made through NW working group for contaminants.</w:t>
            </w:r>
            <w:r>
              <w:rPr>
                <w:rStyle w:val="eop"/>
                <w:rFonts w:ascii="Calibri" w:eastAsiaTheme="majorEastAsia" w:hAnsi="Calibri" w:cs="Calibri"/>
                <w:sz w:val="20"/>
                <w:szCs w:val="20"/>
              </w:rPr>
              <w:t> </w:t>
            </w:r>
          </w:p>
          <w:p w14:paraId="0417FBCA" w14:textId="77777777" w:rsidR="003E56AD" w:rsidRPr="00623112" w:rsidRDefault="0007794B" w:rsidP="003E56AD">
            <w:pPr>
              <w:pStyle w:val="paragraph"/>
              <w:spacing w:before="0" w:beforeAutospacing="0" w:after="0" w:afterAutospacing="0"/>
              <w:textAlignment w:val="baseline"/>
              <w:rPr>
                <w:rFonts w:cstheme="minorHAnsi"/>
                <w:sz w:val="20"/>
                <w:szCs w:val="20"/>
              </w:rPr>
            </w:pPr>
          </w:p>
        </w:tc>
        <w:tc>
          <w:tcPr>
            <w:tcW w:w="1626" w:type="dxa"/>
            <w:vMerge/>
            <w:shd w:val="clear" w:color="auto" w:fill="auto"/>
          </w:tcPr>
          <w:p w14:paraId="272323AA" w14:textId="77777777" w:rsidR="003D3457" w:rsidRPr="00623112" w:rsidRDefault="0007794B" w:rsidP="00FC0801">
            <w:pPr>
              <w:jc w:val="center"/>
              <w:rPr>
                <w:rFonts w:cstheme="minorHAnsi"/>
                <w:sz w:val="20"/>
                <w:szCs w:val="20"/>
              </w:rPr>
            </w:pPr>
          </w:p>
        </w:tc>
        <w:tc>
          <w:tcPr>
            <w:tcW w:w="1082" w:type="dxa"/>
            <w:vMerge/>
            <w:shd w:val="clear" w:color="auto" w:fill="auto"/>
          </w:tcPr>
          <w:p w14:paraId="0A1BFBD7" w14:textId="77777777" w:rsidR="003D3457" w:rsidRPr="00623112" w:rsidRDefault="0007794B" w:rsidP="00FC0801">
            <w:pPr>
              <w:jc w:val="center"/>
              <w:rPr>
                <w:rFonts w:cstheme="minorHAnsi"/>
                <w:sz w:val="20"/>
                <w:szCs w:val="20"/>
              </w:rPr>
            </w:pPr>
          </w:p>
        </w:tc>
        <w:tc>
          <w:tcPr>
            <w:tcW w:w="1211" w:type="dxa"/>
            <w:gridSpan w:val="2"/>
            <w:shd w:val="clear" w:color="auto" w:fill="00B050"/>
          </w:tcPr>
          <w:p w14:paraId="6E991ABB" w14:textId="77777777" w:rsidR="003D3457" w:rsidRPr="00623112" w:rsidRDefault="0007794B" w:rsidP="00FC0801">
            <w:pPr>
              <w:jc w:val="center"/>
              <w:rPr>
                <w:rFonts w:cstheme="minorHAnsi"/>
                <w:sz w:val="20"/>
                <w:szCs w:val="20"/>
              </w:rPr>
            </w:pPr>
          </w:p>
        </w:tc>
      </w:tr>
      <w:tr w:rsidR="00BE7E8A" w14:paraId="30C90013" w14:textId="77777777" w:rsidTr="00D312F1">
        <w:trPr>
          <w:trHeight w:val="998"/>
        </w:trPr>
        <w:tc>
          <w:tcPr>
            <w:tcW w:w="1637" w:type="dxa"/>
            <w:vMerge/>
            <w:shd w:val="clear" w:color="auto" w:fill="auto"/>
          </w:tcPr>
          <w:p w14:paraId="4F6240A5" w14:textId="77777777" w:rsidR="003D3457" w:rsidRPr="00406202" w:rsidRDefault="0007794B" w:rsidP="00FC0801">
            <w:pPr>
              <w:rPr>
                <w:rFonts w:cstheme="minorHAnsi"/>
                <w:bCs/>
                <w:sz w:val="20"/>
                <w:szCs w:val="20"/>
              </w:rPr>
            </w:pPr>
          </w:p>
        </w:tc>
        <w:tc>
          <w:tcPr>
            <w:tcW w:w="2845" w:type="dxa"/>
            <w:shd w:val="clear" w:color="auto" w:fill="auto"/>
          </w:tcPr>
          <w:p w14:paraId="0756C8EC" w14:textId="77777777" w:rsidR="001B767A" w:rsidRDefault="0007794B" w:rsidP="001B767A">
            <w:r>
              <w:t xml:space="preserve">2.8.3 </w:t>
            </w:r>
            <w:r w:rsidRPr="001A69AC">
              <w:t>Evaluate options</w:t>
            </w:r>
            <w:r>
              <w:t xml:space="preserve"> by:</w:t>
            </w:r>
          </w:p>
          <w:p w14:paraId="2766BB16" w14:textId="77777777" w:rsidR="001B767A" w:rsidRDefault="0007794B" w:rsidP="001B767A">
            <w:pPr>
              <w:pStyle w:val="ListParagraph"/>
              <w:numPr>
                <w:ilvl w:val="0"/>
                <w:numId w:val="8"/>
              </w:numPr>
            </w:pPr>
            <w:r>
              <w:t xml:space="preserve">Evaluating </w:t>
            </w:r>
            <w:r>
              <w:t>findings fro</w:t>
            </w:r>
            <w:r w:rsidRPr="001A69AC">
              <w:t>m Q2 exploration exercise</w:t>
            </w:r>
            <w:r>
              <w:t>.</w:t>
            </w:r>
            <w:r w:rsidRPr="001A69AC">
              <w:t xml:space="preserve"> </w:t>
            </w:r>
          </w:p>
          <w:p w14:paraId="2B23FB0F" w14:textId="77777777" w:rsidR="001B767A" w:rsidRDefault="0007794B" w:rsidP="001B767A">
            <w:pPr>
              <w:pStyle w:val="ListParagraph"/>
              <w:numPr>
                <w:ilvl w:val="0"/>
                <w:numId w:val="8"/>
              </w:numPr>
            </w:pPr>
            <w:r>
              <w:t>D</w:t>
            </w:r>
            <w:r w:rsidRPr="001A69AC">
              <w:t>eliver</w:t>
            </w:r>
            <w:r>
              <w:t>ing</w:t>
            </w:r>
            <w:r w:rsidRPr="001A69AC">
              <w:t xml:space="preserve"> departmental</w:t>
            </w:r>
            <w:r>
              <w:t xml:space="preserve"> presentation for all H&amp;S staff and seeking their feedback, </w:t>
            </w:r>
          </w:p>
          <w:p w14:paraId="1E632D8B" w14:textId="77777777" w:rsidR="003D3457" w:rsidRPr="002C7E2E" w:rsidRDefault="0007794B" w:rsidP="001B767A">
            <w:pPr>
              <w:rPr>
                <w:rFonts w:cs="Arial"/>
              </w:rPr>
            </w:pPr>
            <w:r>
              <w:t>P</w:t>
            </w:r>
            <w:r w:rsidRPr="001A69AC">
              <w:t xml:space="preserve">roduce an evaluation report for consideration of the H&amp;S Manager and AM Response.  </w:t>
            </w:r>
          </w:p>
        </w:tc>
        <w:tc>
          <w:tcPr>
            <w:tcW w:w="1228" w:type="dxa"/>
            <w:gridSpan w:val="2"/>
            <w:shd w:val="clear" w:color="auto" w:fill="auto"/>
            <w:vAlign w:val="center"/>
          </w:tcPr>
          <w:p w14:paraId="5DD6DEB9" w14:textId="77777777" w:rsidR="003D3457" w:rsidRPr="00406202" w:rsidRDefault="0007794B" w:rsidP="00FC0801">
            <w:pPr>
              <w:jc w:val="center"/>
              <w:rPr>
                <w:rFonts w:cstheme="minorHAnsi"/>
                <w:bCs/>
                <w:sz w:val="20"/>
                <w:szCs w:val="20"/>
              </w:rPr>
            </w:pPr>
          </w:p>
        </w:tc>
        <w:tc>
          <w:tcPr>
            <w:tcW w:w="5964" w:type="dxa"/>
            <w:shd w:val="clear" w:color="auto" w:fill="auto"/>
          </w:tcPr>
          <w:p w14:paraId="172B4603" w14:textId="77777777" w:rsidR="003D3457" w:rsidRPr="00F076D4" w:rsidRDefault="0007794B" w:rsidP="00FC0801">
            <w:pPr>
              <w:rPr>
                <w:rFonts w:cstheme="minorHAnsi"/>
                <w:iCs/>
                <w:sz w:val="20"/>
                <w:szCs w:val="20"/>
              </w:rPr>
            </w:pPr>
            <w:r>
              <w:rPr>
                <w:rStyle w:val="normaltextrun"/>
                <w:rFonts w:ascii="Calibri" w:hAnsi="Calibri" w:cs="Calibri"/>
                <w:color w:val="000000"/>
                <w:sz w:val="20"/>
                <w:szCs w:val="20"/>
                <w:shd w:val="clear" w:color="auto" w:fill="FFFFFF"/>
              </w:rPr>
              <w:t xml:space="preserve">Report produced by Rob Eedle. Meeting </w:t>
            </w:r>
            <w:r>
              <w:rPr>
                <w:rStyle w:val="normaltextrun"/>
                <w:rFonts w:ascii="Calibri" w:hAnsi="Calibri" w:cs="Calibri"/>
                <w:color w:val="000000"/>
                <w:sz w:val="20"/>
                <w:szCs w:val="20"/>
                <w:shd w:val="clear" w:color="auto" w:fill="FFFFFF"/>
              </w:rPr>
              <w:t>early October to discuss options.</w:t>
            </w:r>
            <w:r>
              <w:rPr>
                <w:rStyle w:val="eop"/>
                <w:rFonts w:ascii="Calibri" w:hAnsi="Calibri" w:cs="Calibri"/>
                <w:color w:val="000000"/>
                <w:sz w:val="20"/>
                <w:szCs w:val="20"/>
                <w:shd w:val="clear" w:color="auto" w:fill="FFFFFF"/>
              </w:rPr>
              <w:t> </w:t>
            </w:r>
          </w:p>
        </w:tc>
        <w:tc>
          <w:tcPr>
            <w:tcW w:w="1626" w:type="dxa"/>
            <w:vMerge/>
            <w:shd w:val="clear" w:color="auto" w:fill="auto"/>
          </w:tcPr>
          <w:p w14:paraId="72299CA8" w14:textId="77777777" w:rsidR="003D3457" w:rsidRPr="00623112" w:rsidRDefault="0007794B" w:rsidP="00FC0801">
            <w:pPr>
              <w:jc w:val="center"/>
              <w:rPr>
                <w:rFonts w:cstheme="minorHAnsi"/>
                <w:sz w:val="20"/>
                <w:szCs w:val="20"/>
              </w:rPr>
            </w:pPr>
          </w:p>
        </w:tc>
        <w:tc>
          <w:tcPr>
            <w:tcW w:w="1082" w:type="dxa"/>
            <w:vMerge/>
            <w:shd w:val="clear" w:color="auto" w:fill="auto"/>
          </w:tcPr>
          <w:p w14:paraId="416BC261" w14:textId="77777777" w:rsidR="003D3457" w:rsidRPr="00623112" w:rsidRDefault="0007794B" w:rsidP="00FC0801">
            <w:pPr>
              <w:jc w:val="center"/>
              <w:rPr>
                <w:rFonts w:cstheme="minorHAnsi"/>
                <w:sz w:val="20"/>
                <w:szCs w:val="20"/>
              </w:rPr>
            </w:pPr>
          </w:p>
        </w:tc>
        <w:tc>
          <w:tcPr>
            <w:tcW w:w="1211" w:type="dxa"/>
            <w:gridSpan w:val="2"/>
            <w:shd w:val="clear" w:color="auto" w:fill="00B050"/>
          </w:tcPr>
          <w:p w14:paraId="5E0CEC10" w14:textId="77777777" w:rsidR="003D3457" w:rsidRPr="00623112" w:rsidRDefault="0007794B" w:rsidP="00FC0801">
            <w:pPr>
              <w:jc w:val="center"/>
              <w:rPr>
                <w:rFonts w:cstheme="minorHAnsi"/>
                <w:sz w:val="20"/>
                <w:szCs w:val="20"/>
              </w:rPr>
            </w:pPr>
          </w:p>
        </w:tc>
      </w:tr>
      <w:tr w:rsidR="00BE7E8A" w14:paraId="1E27C02D" w14:textId="77777777" w:rsidTr="00D312F1">
        <w:trPr>
          <w:trHeight w:val="998"/>
        </w:trPr>
        <w:tc>
          <w:tcPr>
            <w:tcW w:w="1637" w:type="dxa"/>
            <w:vMerge/>
            <w:shd w:val="clear" w:color="auto" w:fill="auto"/>
          </w:tcPr>
          <w:p w14:paraId="2A149FB6" w14:textId="77777777" w:rsidR="003D3457" w:rsidRPr="00406202" w:rsidRDefault="0007794B" w:rsidP="00FC0801">
            <w:pPr>
              <w:rPr>
                <w:rFonts w:cstheme="minorHAnsi"/>
                <w:bCs/>
                <w:sz w:val="20"/>
                <w:szCs w:val="20"/>
              </w:rPr>
            </w:pPr>
          </w:p>
        </w:tc>
        <w:tc>
          <w:tcPr>
            <w:tcW w:w="2845" w:type="dxa"/>
            <w:shd w:val="clear" w:color="auto" w:fill="auto"/>
          </w:tcPr>
          <w:p w14:paraId="743FD58B" w14:textId="77777777" w:rsidR="001B767A" w:rsidRDefault="0007794B" w:rsidP="001B767A">
            <w:r>
              <w:t>2.8.4</w:t>
            </w:r>
            <w:r w:rsidRPr="001A69AC">
              <w:t xml:space="preserve"> Ops Board paper</w:t>
            </w:r>
            <w:r>
              <w:t>/presentation</w:t>
            </w:r>
            <w:r w:rsidRPr="001A69AC">
              <w:t xml:space="preserve"> detailing evaluation findings, solutions, and final recommendations. </w:t>
            </w:r>
          </w:p>
          <w:p w14:paraId="4FF019D3" w14:textId="77777777" w:rsidR="003D3457" w:rsidRPr="00406202" w:rsidRDefault="0007794B" w:rsidP="00FC0801">
            <w:pPr>
              <w:jc w:val="both"/>
              <w:rPr>
                <w:rFonts w:cstheme="minorHAnsi"/>
                <w:bCs/>
                <w:sz w:val="18"/>
                <w:szCs w:val="18"/>
              </w:rPr>
            </w:pPr>
          </w:p>
        </w:tc>
        <w:tc>
          <w:tcPr>
            <w:tcW w:w="1228" w:type="dxa"/>
            <w:gridSpan w:val="2"/>
            <w:shd w:val="clear" w:color="auto" w:fill="auto"/>
          </w:tcPr>
          <w:p w14:paraId="491B95E2" w14:textId="77777777" w:rsidR="003D3457" w:rsidRPr="00406202" w:rsidRDefault="0007794B" w:rsidP="001B767A">
            <w:pPr>
              <w:jc w:val="center"/>
              <w:rPr>
                <w:rFonts w:cstheme="minorHAnsi"/>
                <w:bCs/>
                <w:sz w:val="20"/>
                <w:szCs w:val="20"/>
              </w:rPr>
            </w:pPr>
          </w:p>
        </w:tc>
        <w:tc>
          <w:tcPr>
            <w:tcW w:w="5964" w:type="dxa"/>
            <w:shd w:val="clear" w:color="auto" w:fill="auto"/>
          </w:tcPr>
          <w:p w14:paraId="4251DDF6" w14:textId="77777777" w:rsidR="003D3457" w:rsidRPr="00623112" w:rsidRDefault="0007794B" w:rsidP="00FC0801">
            <w:pPr>
              <w:rPr>
                <w:rFonts w:cstheme="minorHAnsi"/>
                <w:sz w:val="20"/>
                <w:szCs w:val="20"/>
              </w:rPr>
            </w:pPr>
          </w:p>
        </w:tc>
        <w:tc>
          <w:tcPr>
            <w:tcW w:w="1626" w:type="dxa"/>
            <w:vMerge/>
            <w:shd w:val="clear" w:color="auto" w:fill="auto"/>
          </w:tcPr>
          <w:p w14:paraId="59BCFE8E" w14:textId="77777777" w:rsidR="003D3457" w:rsidRPr="00623112" w:rsidRDefault="0007794B" w:rsidP="00FC0801">
            <w:pPr>
              <w:jc w:val="center"/>
              <w:rPr>
                <w:rFonts w:cstheme="minorHAnsi"/>
                <w:sz w:val="20"/>
                <w:szCs w:val="20"/>
              </w:rPr>
            </w:pPr>
          </w:p>
        </w:tc>
        <w:tc>
          <w:tcPr>
            <w:tcW w:w="1082" w:type="dxa"/>
            <w:vMerge/>
            <w:shd w:val="clear" w:color="auto" w:fill="auto"/>
          </w:tcPr>
          <w:p w14:paraId="427E85C5" w14:textId="77777777" w:rsidR="003D3457" w:rsidRPr="00623112" w:rsidRDefault="0007794B" w:rsidP="00FC0801">
            <w:pPr>
              <w:jc w:val="center"/>
              <w:rPr>
                <w:rFonts w:cstheme="minorHAnsi"/>
                <w:sz w:val="20"/>
                <w:szCs w:val="20"/>
              </w:rPr>
            </w:pPr>
          </w:p>
        </w:tc>
        <w:tc>
          <w:tcPr>
            <w:tcW w:w="1211" w:type="dxa"/>
            <w:gridSpan w:val="2"/>
            <w:shd w:val="clear" w:color="auto" w:fill="auto"/>
          </w:tcPr>
          <w:p w14:paraId="0ADEBDE5" w14:textId="77777777" w:rsidR="003D3457" w:rsidRPr="00623112" w:rsidRDefault="0007794B" w:rsidP="00FC0801">
            <w:pPr>
              <w:jc w:val="center"/>
              <w:rPr>
                <w:rFonts w:cstheme="minorHAnsi"/>
                <w:sz w:val="20"/>
                <w:szCs w:val="20"/>
              </w:rPr>
            </w:pPr>
          </w:p>
        </w:tc>
      </w:tr>
      <w:tr w:rsidR="00BE7E8A" w14:paraId="1DB85222" w14:textId="77777777" w:rsidTr="00FC0801">
        <w:trPr>
          <w:trHeight w:val="276"/>
        </w:trPr>
        <w:tc>
          <w:tcPr>
            <w:tcW w:w="15593" w:type="dxa"/>
            <w:gridSpan w:val="9"/>
            <w:shd w:val="clear" w:color="auto" w:fill="DBE5F1" w:themeFill="accent1" w:themeFillTint="33"/>
          </w:tcPr>
          <w:p w14:paraId="76044AD9" w14:textId="77777777" w:rsidR="003D3457" w:rsidRPr="00623112" w:rsidRDefault="0007794B" w:rsidP="00FC0801">
            <w:pPr>
              <w:jc w:val="center"/>
              <w:rPr>
                <w:rFonts w:cstheme="minorHAnsi"/>
                <w:sz w:val="20"/>
                <w:szCs w:val="20"/>
              </w:rPr>
            </w:pPr>
          </w:p>
        </w:tc>
      </w:tr>
      <w:tr w:rsidR="00BE7E8A" w14:paraId="3D83DCDA" w14:textId="77777777" w:rsidTr="00D312F1">
        <w:trPr>
          <w:trHeight w:val="998"/>
        </w:trPr>
        <w:tc>
          <w:tcPr>
            <w:tcW w:w="1637" w:type="dxa"/>
            <w:vMerge w:val="restart"/>
            <w:shd w:val="clear" w:color="auto" w:fill="auto"/>
          </w:tcPr>
          <w:p w14:paraId="43339A06" w14:textId="77777777" w:rsidR="003D3457" w:rsidRPr="00406202" w:rsidRDefault="0007794B" w:rsidP="00FC0801">
            <w:pPr>
              <w:rPr>
                <w:rFonts w:cstheme="minorHAnsi"/>
                <w:bCs/>
                <w:sz w:val="20"/>
                <w:szCs w:val="20"/>
              </w:rPr>
            </w:pPr>
            <w:r>
              <w:t>2.</w:t>
            </w:r>
            <w:r w:rsidRPr="001A69AC">
              <w:t xml:space="preserve">9. </w:t>
            </w:r>
            <w:bookmarkStart w:id="7" w:name="_Hlk124349908"/>
            <w:r>
              <w:t>Evaluate</w:t>
            </w:r>
            <w:r w:rsidRPr="001A69AC">
              <w:t xml:space="preserve"> Operational Assurance </w:t>
            </w:r>
            <w:r>
              <w:t xml:space="preserve">function to enhance how we respond to assure incidents and </w:t>
            </w:r>
            <w:r>
              <w:t>align with NOG, NOL and the shared learning Fire Standard.</w:t>
            </w:r>
            <w:bookmarkEnd w:id="7"/>
          </w:p>
        </w:tc>
        <w:tc>
          <w:tcPr>
            <w:tcW w:w="2845" w:type="dxa"/>
            <w:shd w:val="clear" w:color="auto" w:fill="auto"/>
          </w:tcPr>
          <w:p w14:paraId="2DA8B072" w14:textId="77777777" w:rsidR="001B767A" w:rsidRDefault="0007794B" w:rsidP="001B767A">
            <w:pPr>
              <w:jc w:val="both"/>
            </w:pPr>
            <w:r>
              <w:t xml:space="preserve">2.9.1 </w:t>
            </w:r>
            <w:r w:rsidRPr="001A69AC">
              <w:t xml:space="preserve">Conduct review of </w:t>
            </w:r>
            <w:r>
              <w:t>Policy/P</w:t>
            </w:r>
            <w:r w:rsidRPr="001A69AC">
              <w:t>rocedures</w:t>
            </w:r>
            <w:r>
              <w:t>/</w:t>
            </w:r>
            <w:r w:rsidRPr="001A69AC">
              <w:t>SI’s for</w:t>
            </w:r>
            <w:r>
              <w:t xml:space="preserve"> operational assurance</w:t>
            </w:r>
            <w:r w:rsidRPr="001A69AC">
              <w:t xml:space="preserve"> and debriefing</w:t>
            </w:r>
            <w:r>
              <w:t xml:space="preserve">.  Review </w:t>
            </w:r>
            <w:r w:rsidRPr="001A69AC">
              <w:t xml:space="preserve">against the NOL </w:t>
            </w:r>
            <w:r>
              <w:t>(</w:t>
            </w:r>
            <w:r w:rsidRPr="001A69AC">
              <w:t>Good Practice Guide</w:t>
            </w:r>
            <w:r>
              <w:t>) with the aim of aligning all doctrine.</w:t>
            </w:r>
          </w:p>
          <w:p w14:paraId="3B85DE34" w14:textId="77777777" w:rsidR="003D3457" w:rsidRPr="00406202" w:rsidRDefault="0007794B" w:rsidP="00FC0801">
            <w:pPr>
              <w:rPr>
                <w:rFonts w:cstheme="minorHAnsi"/>
                <w:bCs/>
                <w:sz w:val="18"/>
                <w:szCs w:val="18"/>
              </w:rPr>
            </w:pPr>
          </w:p>
        </w:tc>
        <w:tc>
          <w:tcPr>
            <w:tcW w:w="1228" w:type="dxa"/>
            <w:gridSpan w:val="2"/>
            <w:shd w:val="clear" w:color="auto" w:fill="auto"/>
            <w:vAlign w:val="center"/>
          </w:tcPr>
          <w:p w14:paraId="19AA5419" w14:textId="77777777" w:rsidR="003D3457" w:rsidRPr="003172EC" w:rsidRDefault="0007794B" w:rsidP="00FC0801">
            <w:pPr>
              <w:jc w:val="center"/>
              <w:rPr>
                <w:rFonts w:cstheme="minorHAnsi"/>
                <w:sz w:val="18"/>
                <w:szCs w:val="18"/>
              </w:rPr>
            </w:pPr>
          </w:p>
        </w:tc>
        <w:tc>
          <w:tcPr>
            <w:tcW w:w="5964" w:type="dxa"/>
            <w:shd w:val="clear" w:color="auto" w:fill="auto"/>
          </w:tcPr>
          <w:p w14:paraId="36690971" w14:textId="77777777" w:rsidR="003E56AD" w:rsidRPr="003E56AD" w:rsidRDefault="0007794B" w:rsidP="003E56AD">
            <w:pPr>
              <w:rPr>
                <w:rFonts w:cstheme="minorHAnsi"/>
                <w:b/>
                <w:sz w:val="20"/>
                <w:szCs w:val="20"/>
              </w:rPr>
            </w:pPr>
            <w:r w:rsidRPr="003E56AD">
              <w:rPr>
                <w:rFonts w:cstheme="minorHAnsi"/>
                <w:b/>
                <w:sz w:val="20"/>
                <w:szCs w:val="20"/>
              </w:rPr>
              <w:t>April – June</w:t>
            </w:r>
          </w:p>
          <w:p w14:paraId="769BFD07" w14:textId="77777777" w:rsidR="003E56AD" w:rsidRDefault="0007794B"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Policy reviewed (RESPOL06)</w:t>
            </w:r>
            <w:r>
              <w:rPr>
                <w:rStyle w:val="eop"/>
                <w:rFonts w:ascii="Calibri" w:eastAsiaTheme="majorEastAsia" w:hAnsi="Calibri" w:cs="Calibri"/>
                <w:sz w:val="22"/>
                <w:szCs w:val="22"/>
              </w:rPr>
              <w:t> </w:t>
            </w:r>
          </w:p>
          <w:p w14:paraId="5946F299" w14:textId="77777777" w:rsidR="003E56AD" w:rsidRDefault="0007794B"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SI reviewed (SI 0176)</w:t>
            </w:r>
            <w:r>
              <w:rPr>
                <w:rStyle w:val="eop"/>
                <w:rFonts w:ascii="Calibri" w:eastAsiaTheme="majorEastAsia" w:hAnsi="Calibri" w:cs="Calibri"/>
                <w:sz w:val="22"/>
                <w:szCs w:val="22"/>
              </w:rPr>
              <w:t> </w:t>
            </w:r>
          </w:p>
          <w:p w14:paraId="11D5B791" w14:textId="77777777" w:rsidR="003E56AD" w:rsidRDefault="0007794B"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SI Reviewed ())69)</w:t>
            </w:r>
            <w:r>
              <w:rPr>
                <w:rStyle w:val="eop"/>
                <w:rFonts w:ascii="Calibri" w:eastAsiaTheme="majorEastAsia" w:hAnsi="Calibri" w:cs="Calibri"/>
                <w:sz w:val="22"/>
                <w:szCs w:val="22"/>
              </w:rPr>
              <w:t> </w:t>
            </w:r>
          </w:p>
          <w:p w14:paraId="4EF0034D" w14:textId="77777777" w:rsidR="003E56AD" w:rsidRDefault="0007794B"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All updated.  All now include reference to working towards alignment to NOL GPG.</w:t>
            </w:r>
            <w:r>
              <w:rPr>
                <w:rStyle w:val="eop"/>
                <w:rFonts w:ascii="Calibri" w:eastAsiaTheme="majorEastAsia" w:hAnsi="Calibri" w:cs="Calibri"/>
                <w:sz w:val="22"/>
                <w:szCs w:val="22"/>
              </w:rPr>
              <w:t> </w:t>
            </w:r>
          </w:p>
          <w:p w14:paraId="68BB81B4" w14:textId="77777777" w:rsidR="003E56AD" w:rsidRDefault="0007794B"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Fire Standards also updated.</w:t>
            </w:r>
            <w:r>
              <w:rPr>
                <w:rStyle w:val="eop"/>
                <w:rFonts w:ascii="Calibri" w:eastAsiaTheme="majorEastAsia" w:hAnsi="Calibri" w:cs="Calibri"/>
                <w:sz w:val="22"/>
                <w:szCs w:val="22"/>
              </w:rPr>
              <w:t> </w:t>
            </w:r>
          </w:p>
          <w:p w14:paraId="7C6BC355" w14:textId="77777777" w:rsidR="003D3457" w:rsidRPr="00F076D4" w:rsidRDefault="0007794B" w:rsidP="00FC0801">
            <w:pPr>
              <w:rPr>
                <w:rFonts w:cstheme="minorHAnsi"/>
                <w:iCs/>
                <w:sz w:val="20"/>
                <w:szCs w:val="20"/>
              </w:rPr>
            </w:pPr>
          </w:p>
        </w:tc>
        <w:tc>
          <w:tcPr>
            <w:tcW w:w="1626" w:type="dxa"/>
            <w:vMerge w:val="restart"/>
            <w:shd w:val="clear" w:color="auto" w:fill="auto"/>
          </w:tcPr>
          <w:p w14:paraId="4D319820" w14:textId="77777777" w:rsidR="003D3457" w:rsidRPr="0027594B" w:rsidRDefault="0007794B" w:rsidP="001B767A">
            <w:pPr>
              <w:jc w:val="center"/>
              <w:rPr>
                <w:rFonts w:cstheme="minorHAnsi"/>
                <w:sz w:val="24"/>
                <w:szCs w:val="24"/>
              </w:rPr>
            </w:pPr>
          </w:p>
        </w:tc>
        <w:tc>
          <w:tcPr>
            <w:tcW w:w="1082" w:type="dxa"/>
            <w:vMerge w:val="restart"/>
            <w:shd w:val="clear" w:color="auto" w:fill="auto"/>
          </w:tcPr>
          <w:p w14:paraId="02A5F465" w14:textId="77777777" w:rsidR="003D3457" w:rsidRPr="0027594B" w:rsidRDefault="0007794B" w:rsidP="00FC0801">
            <w:pPr>
              <w:jc w:val="center"/>
              <w:rPr>
                <w:rFonts w:cstheme="minorHAnsi"/>
                <w:sz w:val="24"/>
                <w:szCs w:val="24"/>
              </w:rPr>
            </w:pPr>
          </w:p>
        </w:tc>
        <w:tc>
          <w:tcPr>
            <w:tcW w:w="1211" w:type="dxa"/>
            <w:gridSpan w:val="2"/>
            <w:shd w:val="clear" w:color="auto" w:fill="00B0F0"/>
          </w:tcPr>
          <w:p w14:paraId="339D8854" w14:textId="77777777" w:rsidR="003D3457" w:rsidRPr="00623112" w:rsidRDefault="0007794B" w:rsidP="00FC0801">
            <w:pPr>
              <w:jc w:val="center"/>
              <w:rPr>
                <w:rFonts w:cstheme="minorHAnsi"/>
                <w:sz w:val="20"/>
                <w:szCs w:val="20"/>
              </w:rPr>
            </w:pPr>
          </w:p>
        </w:tc>
      </w:tr>
      <w:tr w:rsidR="00BE7E8A" w14:paraId="02F852EB" w14:textId="77777777" w:rsidTr="00D312F1">
        <w:trPr>
          <w:trHeight w:val="998"/>
        </w:trPr>
        <w:tc>
          <w:tcPr>
            <w:tcW w:w="1637" w:type="dxa"/>
            <w:vMerge/>
            <w:shd w:val="clear" w:color="auto" w:fill="auto"/>
          </w:tcPr>
          <w:p w14:paraId="06BC7BFA" w14:textId="77777777" w:rsidR="003D3457" w:rsidRPr="00406202" w:rsidRDefault="0007794B" w:rsidP="00FC0801">
            <w:pPr>
              <w:rPr>
                <w:rFonts w:cstheme="minorHAnsi"/>
                <w:bCs/>
                <w:sz w:val="20"/>
                <w:szCs w:val="20"/>
              </w:rPr>
            </w:pPr>
          </w:p>
        </w:tc>
        <w:tc>
          <w:tcPr>
            <w:tcW w:w="2845" w:type="dxa"/>
            <w:shd w:val="clear" w:color="auto" w:fill="auto"/>
          </w:tcPr>
          <w:p w14:paraId="07ECE510" w14:textId="77777777" w:rsidR="001B767A" w:rsidRPr="001A69AC" w:rsidRDefault="0007794B" w:rsidP="001B767A">
            <w:pPr>
              <w:jc w:val="both"/>
            </w:pPr>
            <w:r>
              <w:t xml:space="preserve">2.9.2 </w:t>
            </w:r>
            <w:r w:rsidRPr="001A69AC">
              <w:t xml:space="preserve">Review how OA officers are: </w:t>
            </w:r>
          </w:p>
          <w:p w14:paraId="261C55FB" w14:textId="77777777" w:rsidR="001B767A" w:rsidRPr="001A69AC" w:rsidRDefault="0007794B" w:rsidP="001B767A">
            <w:pPr>
              <w:pStyle w:val="ListParagraph"/>
              <w:numPr>
                <w:ilvl w:val="0"/>
                <w:numId w:val="9"/>
              </w:numPr>
              <w:jc w:val="both"/>
            </w:pPr>
            <w:r>
              <w:t>I</w:t>
            </w:r>
            <w:r w:rsidRPr="001A69AC">
              <w:t xml:space="preserve">nformed of and respond to </w:t>
            </w:r>
            <w:r w:rsidRPr="001A69AC">
              <w:t>incidents</w:t>
            </w:r>
            <w:r>
              <w:t>.</w:t>
            </w:r>
          </w:p>
          <w:p w14:paraId="281B3662" w14:textId="77777777" w:rsidR="001B767A" w:rsidRPr="001A69AC" w:rsidRDefault="0007794B" w:rsidP="001B767A">
            <w:pPr>
              <w:pStyle w:val="ListParagraph"/>
              <w:numPr>
                <w:ilvl w:val="0"/>
                <w:numId w:val="9"/>
              </w:numPr>
              <w:jc w:val="both"/>
            </w:pPr>
            <w:r>
              <w:t>M</w:t>
            </w:r>
            <w:r w:rsidRPr="001A69AC">
              <w:t>onitor incidents</w:t>
            </w:r>
            <w:r>
              <w:t xml:space="preserve"> </w:t>
            </w:r>
            <w:r w:rsidRPr="001A69AC">
              <w:t xml:space="preserve">remotely, </w:t>
            </w:r>
            <w:r>
              <w:t>e</w:t>
            </w:r>
            <w:r w:rsidRPr="001A69AC">
              <w:t>n-route and whilst in attendance</w:t>
            </w:r>
            <w:r>
              <w:t>.</w:t>
            </w:r>
          </w:p>
          <w:p w14:paraId="370209EB" w14:textId="77777777" w:rsidR="001B767A" w:rsidRDefault="0007794B" w:rsidP="001B767A">
            <w:pPr>
              <w:pStyle w:val="ListParagraph"/>
              <w:numPr>
                <w:ilvl w:val="0"/>
                <w:numId w:val="9"/>
              </w:numPr>
              <w:jc w:val="both"/>
            </w:pPr>
            <w:r>
              <w:t>R</w:t>
            </w:r>
            <w:r w:rsidRPr="001A69AC">
              <w:t xml:space="preserve">ecord and report </w:t>
            </w:r>
            <w:r>
              <w:t>observations.</w:t>
            </w:r>
          </w:p>
          <w:p w14:paraId="64435EAD" w14:textId="77777777" w:rsidR="001B767A" w:rsidRDefault="0007794B" w:rsidP="001B767A">
            <w:pPr>
              <w:pStyle w:val="ListParagraph"/>
              <w:numPr>
                <w:ilvl w:val="0"/>
                <w:numId w:val="9"/>
              </w:numPr>
              <w:jc w:val="both"/>
            </w:pPr>
            <w:r w:rsidRPr="001A69AC">
              <w:t>Complete post incident evaluation.</w:t>
            </w:r>
          </w:p>
          <w:p w14:paraId="0793F8AE" w14:textId="77777777" w:rsidR="003D3457" w:rsidRPr="00406202" w:rsidRDefault="0007794B" w:rsidP="00FC0801">
            <w:pPr>
              <w:rPr>
                <w:rFonts w:cstheme="minorHAnsi"/>
                <w:bCs/>
                <w:sz w:val="18"/>
                <w:szCs w:val="18"/>
              </w:rPr>
            </w:pPr>
          </w:p>
        </w:tc>
        <w:tc>
          <w:tcPr>
            <w:tcW w:w="1228" w:type="dxa"/>
            <w:gridSpan w:val="2"/>
            <w:shd w:val="clear" w:color="auto" w:fill="auto"/>
          </w:tcPr>
          <w:p w14:paraId="52B7D8EB" w14:textId="77777777" w:rsidR="003D3457" w:rsidRPr="003172EC" w:rsidRDefault="0007794B" w:rsidP="00FC0801">
            <w:pPr>
              <w:jc w:val="center"/>
              <w:rPr>
                <w:rFonts w:cstheme="minorHAnsi"/>
                <w:sz w:val="18"/>
                <w:szCs w:val="18"/>
              </w:rPr>
            </w:pPr>
          </w:p>
        </w:tc>
        <w:tc>
          <w:tcPr>
            <w:tcW w:w="5964" w:type="dxa"/>
            <w:shd w:val="clear" w:color="auto" w:fill="auto"/>
          </w:tcPr>
          <w:p w14:paraId="72098191"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July- September</w:t>
            </w:r>
            <w:r>
              <w:rPr>
                <w:rStyle w:val="eop"/>
                <w:rFonts w:ascii="Calibri" w:eastAsiaTheme="majorEastAsia" w:hAnsi="Calibri" w:cs="Calibri"/>
                <w:sz w:val="22"/>
                <w:szCs w:val="22"/>
              </w:rPr>
              <w:t> </w:t>
            </w:r>
          </w:p>
          <w:p w14:paraId="71BC7B7A"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work to commence on 9.2 </w:t>
            </w:r>
            <w:r>
              <w:rPr>
                <w:rStyle w:val="eop"/>
                <w:rFonts w:ascii="Calibri" w:eastAsiaTheme="majorEastAsia" w:hAnsi="Calibri" w:cs="Calibri"/>
                <w:sz w:val="22"/>
                <w:szCs w:val="22"/>
              </w:rPr>
              <w:t> </w:t>
            </w:r>
          </w:p>
          <w:p w14:paraId="66D9F56C"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Decision made to reduce OA operational </w:t>
            </w:r>
            <w:r>
              <w:rPr>
                <w:rStyle w:val="normaltextrun"/>
                <w:rFonts w:ascii="Calibri" w:hAnsi="Calibri" w:cs="Calibri"/>
                <w:sz w:val="22"/>
                <w:szCs w:val="22"/>
              </w:rPr>
              <w:t>availability/competence from 12 months competent to 6 months. </w:t>
            </w:r>
            <w:r>
              <w:rPr>
                <w:rStyle w:val="eop"/>
                <w:rFonts w:ascii="Calibri" w:eastAsiaTheme="majorEastAsia" w:hAnsi="Calibri" w:cs="Calibri"/>
                <w:sz w:val="22"/>
                <w:szCs w:val="22"/>
              </w:rPr>
              <w:t> </w:t>
            </w:r>
          </w:p>
          <w:p w14:paraId="52A9250C"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Response are working with S&amp;P colleagues in cross departmental collaboration to analyse data (historical and recent data from April – July) to seek improvements in how officers are mobilised w</w:t>
            </w:r>
            <w:r>
              <w:rPr>
                <w:rStyle w:val="normaltextrun"/>
                <w:rFonts w:ascii="Calibri" w:hAnsi="Calibri" w:cs="Calibri"/>
                <w:sz w:val="20"/>
                <w:szCs w:val="20"/>
              </w:rPr>
              <w:t>ith a view to improving OA role effectiveness. Recommendations to be made to next Ops Board on improvements to mentoring role and aligning GM to mentoring, reflecting the current service approach of SMs mentoring WMDs and WMs mentoring CMDs.</w:t>
            </w:r>
          </w:p>
          <w:p w14:paraId="3DFF1E04" w14:textId="77777777" w:rsidR="003D3457" w:rsidRPr="00623112" w:rsidRDefault="0007794B" w:rsidP="00FC0801">
            <w:pPr>
              <w:rPr>
                <w:rFonts w:cstheme="minorHAnsi"/>
                <w:sz w:val="20"/>
                <w:szCs w:val="20"/>
              </w:rPr>
            </w:pPr>
          </w:p>
        </w:tc>
        <w:tc>
          <w:tcPr>
            <w:tcW w:w="1626" w:type="dxa"/>
            <w:vMerge/>
            <w:shd w:val="clear" w:color="auto" w:fill="auto"/>
          </w:tcPr>
          <w:p w14:paraId="7F2F656D" w14:textId="77777777" w:rsidR="003D3457" w:rsidRPr="00623112" w:rsidRDefault="0007794B" w:rsidP="00FC0801">
            <w:pPr>
              <w:jc w:val="center"/>
              <w:rPr>
                <w:rFonts w:cstheme="minorHAnsi"/>
                <w:sz w:val="20"/>
                <w:szCs w:val="20"/>
              </w:rPr>
            </w:pPr>
          </w:p>
        </w:tc>
        <w:tc>
          <w:tcPr>
            <w:tcW w:w="1082" w:type="dxa"/>
            <w:vMerge/>
            <w:shd w:val="clear" w:color="auto" w:fill="auto"/>
          </w:tcPr>
          <w:p w14:paraId="58530EF7" w14:textId="77777777" w:rsidR="003D3457" w:rsidRPr="00623112" w:rsidRDefault="0007794B" w:rsidP="00FC0801">
            <w:pPr>
              <w:jc w:val="center"/>
              <w:rPr>
                <w:rFonts w:cstheme="minorHAnsi"/>
                <w:sz w:val="20"/>
                <w:szCs w:val="20"/>
              </w:rPr>
            </w:pPr>
          </w:p>
        </w:tc>
        <w:tc>
          <w:tcPr>
            <w:tcW w:w="1211" w:type="dxa"/>
            <w:gridSpan w:val="2"/>
            <w:shd w:val="clear" w:color="auto" w:fill="00B050"/>
          </w:tcPr>
          <w:p w14:paraId="05720A0D" w14:textId="77777777" w:rsidR="003D3457" w:rsidRPr="00623112" w:rsidRDefault="0007794B" w:rsidP="00FC0801">
            <w:pPr>
              <w:jc w:val="center"/>
              <w:rPr>
                <w:rFonts w:cstheme="minorHAnsi"/>
                <w:sz w:val="20"/>
                <w:szCs w:val="20"/>
              </w:rPr>
            </w:pPr>
          </w:p>
        </w:tc>
      </w:tr>
      <w:tr w:rsidR="00BE7E8A" w14:paraId="0F9619B0" w14:textId="77777777" w:rsidTr="00D312F1">
        <w:trPr>
          <w:trHeight w:val="998"/>
        </w:trPr>
        <w:tc>
          <w:tcPr>
            <w:tcW w:w="1637" w:type="dxa"/>
            <w:vMerge/>
            <w:shd w:val="clear" w:color="auto" w:fill="auto"/>
          </w:tcPr>
          <w:p w14:paraId="0B91ABB6" w14:textId="77777777" w:rsidR="003D3457" w:rsidRPr="00406202" w:rsidRDefault="0007794B" w:rsidP="00FC0801">
            <w:pPr>
              <w:rPr>
                <w:rFonts w:cstheme="minorHAnsi"/>
                <w:bCs/>
                <w:sz w:val="20"/>
                <w:szCs w:val="20"/>
              </w:rPr>
            </w:pPr>
          </w:p>
        </w:tc>
        <w:tc>
          <w:tcPr>
            <w:tcW w:w="2845" w:type="dxa"/>
            <w:shd w:val="clear" w:color="auto" w:fill="auto"/>
          </w:tcPr>
          <w:p w14:paraId="6E750A48" w14:textId="77777777" w:rsidR="001B767A" w:rsidRDefault="0007794B" w:rsidP="001B767A">
            <w:r>
              <w:t>2.</w:t>
            </w:r>
            <w:r>
              <w:t xml:space="preserve">9.3 </w:t>
            </w:r>
            <w:r w:rsidRPr="001A69AC">
              <w:t>Make recommendations for improvements based on findings</w:t>
            </w:r>
            <w:r>
              <w:t xml:space="preserve"> from review and evaluation in 9.2. Commence work on approved improvements. </w:t>
            </w:r>
          </w:p>
          <w:p w14:paraId="1B186097" w14:textId="77777777" w:rsidR="003D3457" w:rsidRPr="002C7E2E" w:rsidRDefault="0007794B" w:rsidP="00FC0801">
            <w:pPr>
              <w:rPr>
                <w:rFonts w:cs="Arial"/>
              </w:rPr>
            </w:pPr>
          </w:p>
        </w:tc>
        <w:tc>
          <w:tcPr>
            <w:tcW w:w="1228" w:type="dxa"/>
            <w:gridSpan w:val="2"/>
            <w:shd w:val="clear" w:color="auto" w:fill="auto"/>
            <w:vAlign w:val="center"/>
          </w:tcPr>
          <w:p w14:paraId="113E2F8A" w14:textId="77777777" w:rsidR="003D3457" w:rsidRPr="00406202" w:rsidRDefault="0007794B" w:rsidP="00FC0801">
            <w:pPr>
              <w:jc w:val="center"/>
              <w:rPr>
                <w:rFonts w:cstheme="minorHAnsi"/>
                <w:bCs/>
                <w:sz w:val="20"/>
                <w:szCs w:val="20"/>
              </w:rPr>
            </w:pPr>
          </w:p>
        </w:tc>
        <w:tc>
          <w:tcPr>
            <w:tcW w:w="5964" w:type="dxa"/>
            <w:shd w:val="clear" w:color="auto" w:fill="auto"/>
          </w:tcPr>
          <w:p w14:paraId="19B27AD5" w14:textId="77777777" w:rsidR="003D3457" w:rsidRPr="00F076D4" w:rsidRDefault="0007794B" w:rsidP="00FC0801">
            <w:pPr>
              <w:rPr>
                <w:rFonts w:cstheme="minorHAnsi"/>
                <w:iCs/>
                <w:sz w:val="20"/>
                <w:szCs w:val="20"/>
              </w:rPr>
            </w:pPr>
            <w:r>
              <w:rPr>
                <w:rStyle w:val="normaltextrun"/>
                <w:rFonts w:ascii="Calibri" w:hAnsi="Calibri" w:cs="Calibri"/>
                <w:color w:val="000000"/>
                <w:sz w:val="20"/>
                <w:szCs w:val="20"/>
                <w:shd w:val="clear" w:color="auto" w:fill="FFFFFF"/>
              </w:rPr>
              <w:t xml:space="preserve">Research and data gathering with S&amp;P and recent incident data to support changes in OA role. Agreement with GM </w:t>
            </w:r>
            <w:r>
              <w:rPr>
                <w:rStyle w:val="normaltextrun"/>
                <w:rFonts w:ascii="Calibri" w:hAnsi="Calibri" w:cs="Calibri"/>
                <w:color w:val="000000"/>
                <w:sz w:val="20"/>
                <w:szCs w:val="20"/>
                <w:shd w:val="clear" w:color="auto" w:fill="FFFFFF"/>
              </w:rPr>
              <w:t>group for changes to OA role, in terms of GM mentoring, OA designated skill set and nearest officer attend protocols.</w:t>
            </w:r>
          </w:p>
        </w:tc>
        <w:tc>
          <w:tcPr>
            <w:tcW w:w="1626" w:type="dxa"/>
            <w:vMerge/>
            <w:shd w:val="clear" w:color="auto" w:fill="auto"/>
          </w:tcPr>
          <w:p w14:paraId="6F1EEB9B" w14:textId="77777777" w:rsidR="003D3457" w:rsidRPr="00623112" w:rsidRDefault="0007794B" w:rsidP="00FC0801">
            <w:pPr>
              <w:jc w:val="center"/>
              <w:rPr>
                <w:rFonts w:cstheme="minorHAnsi"/>
                <w:sz w:val="20"/>
                <w:szCs w:val="20"/>
              </w:rPr>
            </w:pPr>
          </w:p>
        </w:tc>
        <w:tc>
          <w:tcPr>
            <w:tcW w:w="1082" w:type="dxa"/>
            <w:vMerge/>
            <w:shd w:val="clear" w:color="auto" w:fill="auto"/>
          </w:tcPr>
          <w:p w14:paraId="10419C49" w14:textId="77777777" w:rsidR="003D3457" w:rsidRPr="00623112" w:rsidRDefault="0007794B" w:rsidP="00FC0801">
            <w:pPr>
              <w:jc w:val="center"/>
              <w:rPr>
                <w:rFonts w:cstheme="minorHAnsi"/>
                <w:sz w:val="20"/>
                <w:szCs w:val="20"/>
              </w:rPr>
            </w:pPr>
          </w:p>
        </w:tc>
        <w:tc>
          <w:tcPr>
            <w:tcW w:w="1211" w:type="dxa"/>
            <w:gridSpan w:val="2"/>
            <w:shd w:val="clear" w:color="auto" w:fill="00B050"/>
          </w:tcPr>
          <w:p w14:paraId="4015637A" w14:textId="77777777" w:rsidR="003D3457" w:rsidRPr="00623112" w:rsidRDefault="0007794B" w:rsidP="00FC0801">
            <w:pPr>
              <w:jc w:val="center"/>
              <w:rPr>
                <w:rFonts w:cstheme="minorHAnsi"/>
                <w:sz w:val="20"/>
                <w:szCs w:val="20"/>
              </w:rPr>
            </w:pPr>
          </w:p>
        </w:tc>
      </w:tr>
      <w:tr w:rsidR="00BE7E8A" w14:paraId="24A422F2" w14:textId="77777777" w:rsidTr="00D312F1">
        <w:trPr>
          <w:trHeight w:val="998"/>
        </w:trPr>
        <w:tc>
          <w:tcPr>
            <w:tcW w:w="1637" w:type="dxa"/>
            <w:vMerge/>
            <w:shd w:val="clear" w:color="auto" w:fill="auto"/>
          </w:tcPr>
          <w:p w14:paraId="0C642AAA" w14:textId="77777777" w:rsidR="003D3457" w:rsidRPr="00406202" w:rsidRDefault="0007794B" w:rsidP="00FC0801">
            <w:pPr>
              <w:rPr>
                <w:rFonts w:cstheme="minorHAnsi"/>
                <w:bCs/>
                <w:sz w:val="20"/>
                <w:szCs w:val="20"/>
              </w:rPr>
            </w:pPr>
          </w:p>
        </w:tc>
        <w:tc>
          <w:tcPr>
            <w:tcW w:w="2845" w:type="dxa"/>
            <w:shd w:val="clear" w:color="auto" w:fill="auto"/>
          </w:tcPr>
          <w:p w14:paraId="79C5784C" w14:textId="77777777" w:rsidR="003D3457" w:rsidRPr="00406202" w:rsidRDefault="0007794B" w:rsidP="00FC0801">
            <w:pPr>
              <w:jc w:val="both"/>
              <w:rPr>
                <w:rFonts w:cstheme="minorHAnsi"/>
                <w:bCs/>
                <w:sz w:val="18"/>
                <w:szCs w:val="18"/>
              </w:rPr>
            </w:pPr>
            <w:r>
              <w:t>2.</w:t>
            </w:r>
            <w:r>
              <w:t xml:space="preserve">9.4 </w:t>
            </w:r>
            <w:r w:rsidRPr="001A69AC">
              <w:t xml:space="preserve">Embed OA officer standardisation and establish </w:t>
            </w:r>
            <w:r>
              <w:t>bespoke training for OA officers.</w:t>
            </w:r>
          </w:p>
        </w:tc>
        <w:tc>
          <w:tcPr>
            <w:tcW w:w="1228" w:type="dxa"/>
            <w:gridSpan w:val="2"/>
            <w:shd w:val="clear" w:color="auto" w:fill="auto"/>
          </w:tcPr>
          <w:p w14:paraId="27A4F2D2" w14:textId="77777777" w:rsidR="003D3457" w:rsidRPr="00406202" w:rsidRDefault="0007794B" w:rsidP="00FC0801">
            <w:pPr>
              <w:rPr>
                <w:rFonts w:cstheme="minorHAnsi"/>
                <w:bCs/>
                <w:sz w:val="20"/>
                <w:szCs w:val="20"/>
              </w:rPr>
            </w:pPr>
          </w:p>
        </w:tc>
        <w:tc>
          <w:tcPr>
            <w:tcW w:w="5964" w:type="dxa"/>
            <w:shd w:val="clear" w:color="auto" w:fill="auto"/>
          </w:tcPr>
          <w:p w14:paraId="7E043BD3" w14:textId="77777777" w:rsidR="003D3457" w:rsidRPr="00623112" w:rsidRDefault="0007794B" w:rsidP="00FC0801">
            <w:pPr>
              <w:rPr>
                <w:rFonts w:cstheme="minorHAnsi"/>
                <w:sz w:val="20"/>
                <w:szCs w:val="20"/>
              </w:rPr>
            </w:pPr>
            <w:r>
              <w:rPr>
                <w:rStyle w:val="normaltextrun"/>
                <w:rFonts w:ascii="Calibri" w:hAnsi="Calibri" w:cs="Calibri"/>
                <w:color w:val="000000"/>
                <w:sz w:val="20"/>
                <w:szCs w:val="20"/>
                <w:shd w:val="clear" w:color="auto" w:fill="FFFFFF"/>
              </w:rPr>
              <w:t xml:space="preserve">Initial power point package and </w:t>
            </w:r>
            <w:r>
              <w:rPr>
                <w:rStyle w:val="normaltextrun"/>
                <w:rFonts w:ascii="Calibri" w:hAnsi="Calibri" w:cs="Calibri"/>
                <w:color w:val="000000"/>
                <w:sz w:val="20"/>
                <w:szCs w:val="20"/>
                <w:shd w:val="clear" w:color="auto" w:fill="FFFFFF"/>
              </w:rPr>
              <w:t>current research into standard being undertaken.</w:t>
            </w:r>
          </w:p>
        </w:tc>
        <w:tc>
          <w:tcPr>
            <w:tcW w:w="1626" w:type="dxa"/>
            <w:vMerge/>
            <w:shd w:val="clear" w:color="auto" w:fill="auto"/>
          </w:tcPr>
          <w:p w14:paraId="0378102E" w14:textId="77777777" w:rsidR="003D3457" w:rsidRPr="00623112" w:rsidRDefault="0007794B" w:rsidP="00FC0801">
            <w:pPr>
              <w:jc w:val="center"/>
              <w:rPr>
                <w:rFonts w:cstheme="minorHAnsi"/>
                <w:sz w:val="20"/>
                <w:szCs w:val="20"/>
              </w:rPr>
            </w:pPr>
          </w:p>
        </w:tc>
        <w:tc>
          <w:tcPr>
            <w:tcW w:w="1082" w:type="dxa"/>
            <w:vMerge/>
            <w:shd w:val="clear" w:color="auto" w:fill="auto"/>
          </w:tcPr>
          <w:p w14:paraId="3011785F" w14:textId="77777777" w:rsidR="003D3457" w:rsidRPr="00623112" w:rsidRDefault="0007794B" w:rsidP="00FC0801">
            <w:pPr>
              <w:jc w:val="center"/>
              <w:rPr>
                <w:rFonts w:cstheme="minorHAnsi"/>
                <w:sz w:val="20"/>
                <w:szCs w:val="20"/>
              </w:rPr>
            </w:pPr>
          </w:p>
        </w:tc>
        <w:tc>
          <w:tcPr>
            <w:tcW w:w="1211" w:type="dxa"/>
            <w:gridSpan w:val="2"/>
            <w:shd w:val="clear" w:color="auto" w:fill="00B050"/>
          </w:tcPr>
          <w:p w14:paraId="2943AF2D" w14:textId="77777777" w:rsidR="003D3457" w:rsidRPr="00623112" w:rsidRDefault="0007794B" w:rsidP="00FC0801">
            <w:pPr>
              <w:jc w:val="center"/>
              <w:rPr>
                <w:rFonts w:cstheme="minorHAnsi"/>
                <w:sz w:val="20"/>
                <w:szCs w:val="20"/>
              </w:rPr>
            </w:pPr>
          </w:p>
        </w:tc>
      </w:tr>
      <w:tr w:rsidR="00BE7E8A" w14:paraId="152B6597" w14:textId="77777777" w:rsidTr="00FC0801">
        <w:trPr>
          <w:trHeight w:val="276"/>
        </w:trPr>
        <w:tc>
          <w:tcPr>
            <w:tcW w:w="15593" w:type="dxa"/>
            <w:gridSpan w:val="9"/>
            <w:shd w:val="clear" w:color="auto" w:fill="DBE5F1" w:themeFill="accent1" w:themeFillTint="33"/>
          </w:tcPr>
          <w:p w14:paraId="47DD7056" w14:textId="77777777" w:rsidR="003D3457" w:rsidRPr="00623112" w:rsidRDefault="0007794B" w:rsidP="00FC0801">
            <w:pPr>
              <w:jc w:val="center"/>
              <w:rPr>
                <w:rFonts w:cstheme="minorHAnsi"/>
                <w:sz w:val="20"/>
                <w:szCs w:val="20"/>
              </w:rPr>
            </w:pPr>
          </w:p>
        </w:tc>
      </w:tr>
      <w:tr w:rsidR="00BE7E8A" w14:paraId="38F121DD" w14:textId="77777777" w:rsidTr="00D312F1">
        <w:trPr>
          <w:trHeight w:val="998"/>
        </w:trPr>
        <w:tc>
          <w:tcPr>
            <w:tcW w:w="1637" w:type="dxa"/>
            <w:vMerge w:val="restart"/>
            <w:shd w:val="clear" w:color="auto" w:fill="auto"/>
          </w:tcPr>
          <w:p w14:paraId="3CE51D3C" w14:textId="77777777" w:rsidR="001B767A" w:rsidRPr="00406202" w:rsidRDefault="0007794B" w:rsidP="006F0BE2">
            <w:pPr>
              <w:rPr>
                <w:rFonts w:cstheme="minorHAnsi"/>
                <w:bCs/>
                <w:sz w:val="20"/>
                <w:szCs w:val="20"/>
              </w:rPr>
            </w:pPr>
            <w:r>
              <w:t>2.</w:t>
            </w:r>
            <w:r w:rsidRPr="001A69AC">
              <w:t>10. Undertake a programme of assurance for the progress made against HMICFRS actions from the 2022-23 action plan in relation to Ops discretion and decision logging.</w:t>
            </w:r>
          </w:p>
        </w:tc>
        <w:tc>
          <w:tcPr>
            <w:tcW w:w="2845" w:type="dxa"/>
            <w:shd w:val="clear" w:color="auto" w:fill="auto"/>
          </w:tcPr>
          <w:p w14:paraId="3C9F564C" w14:textId="77777777" w:rsidR="001B767A" w:rsidRPr="00406202" w:rsidRDefault="0007794B" w:rsidP="006F0BE2">
            <w:pPr>
              <w:rPr>
                <w:rFonts w:cstheme="minorHAnsi"/>
                <w:bCs/>
                <w:sz w:val="18"/>
                <w:szCs w:val="18"/>
              </w:rPr>
            </w:pPr>
            <w:r>
              <w:t xml:space="preserve">2.10.1 </w:t>
            </w:r>
            <w:r w:rsidRPr="001A69AC">
              <w:t xml:space="preserve">Review progress </w:t>
            </w:r>
            <w:r w:rsidRPr="001A69AC">
              <w:t>against how embedded Ops discretion and decision logging has become by reviewing their inclusion and us</w:t>
            </w:r>
            <w:r>
              <w:t>e in OSHENS, debriefs, training and</w:t>
            </w:r>
            <w:r w:rsidRPr="001A69AC">
              <w:t xml:space="preserve"> exercising.</w:t>
            </w:r>
          </w:p>
        </w:tc>
        <w:tc>
          <w:tcPr>
            <w:tcW w:w="1228" w:type="dxa"/>
            <w:gridSpan w:val="2"/>
            <w:shd w:val="clear" w:color="auto" w:fill="auto"/>
            <w:vAlign w:val="center"/>
          </w:tcPr>
          <w:p w14:paraId="47BE70BC" w14:textId="77777777" w:rsidR="001B767A" w:rsidRPr="003172EC" w:rsidRDefault="0007794B" w:rsidP="0027594B">
            <w:pPr>
              <w:jc w:val="center"/>
              <w:rPr>
                <w:rFonts w:cstheme="minorHAnsi"/>
                <w:sz w:val="18"/>
                <w:szCs w:val="18"/>
              </w:rPr>
            </w:pPr>
          </w:p>
        </w:tc>
        <w:tc>
          <w:tcPr>
            <w:tcW w:w="5964" w:type="dxa"/>
            <w:shd w:val="clear" w:color="auto" w:fill="auto"/>
          </w:tcPr>
          <w:p w14:paraId="6FF7AEF1" w14:textId="77777777" w:rsidR="001B767A" w:rsidRPr="003E56AD" w:rsidRDefault="0007794B" w:rsidP="006F0BE2">
            <w:pPr>
              <w:rPr>
                <w:rFonts w:cstheme="minorHAnsi"/>
                <w:b/>
                <w:iCs/>
                <w:sz w:val="20"/>
                <w:szCs w:val="20"/>
              </w:rPr>
            </w:pPr>
            <w:r w:rsidRPr="003E56AD">
              <w:rPr>
                <w:rFonts w:cstheme="minorHAnsi"/>
                <w:b/>
                <w:iCs/>
                <w:sz w:val="20"/>
                <w:szCs w:val="20"/>
              </w:rPr>
              <w:t>April – June</w:t>
            </w:r>
          </w:p>
          <w:p w14:paraId="0BFF3ACE" w14:textId="77777777" w:rsidR="003E56AD" w:rsidRDefault="0007794B"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Assurance ongoing</w:t>
            </w:r>
            <w:r>
              <w:rPr>
                <w:rStyle w:val="eop"/>
                <w:rFonts w:ascii="Calibri" w:eastAsiaTheme="majorEastAsia" w:hAnsi="Calibri" w:cs="Calibri"/>
                <w:sz w:val="22"/>
                <w:szCs w:val="22"/>
              </w:rPr>
              <w:t> </w:t>
            </w:r>
          </w:p>
          <w:p w14:paraId="597FB000" w14:textId="77777777" w:rsidR="003E56AD" w:rsidRDefault="0007794B"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&gt; 20 decision logs now been assured and in safe. Quality Assured by </w:t>
            </w:r>
            <w:r>
              <w:rPr>
                <w:rStyle w:val="normaltextrun"/>
                <w:rFonts w:ascii="Calibri" w:hAnsi="Calibri" w:cs="Calibri"/>
                <w:sz w:val="22"/>
                <w:szCs w:val="22"/>
              </w:rPr>
              <w:t>OAT once received.</w:t>
            </w:r>
            <w:r>
              <w:rPr>
                <w:rStyle w:val="eop"/>
                <w:rFonts w:ascii="Calibri" w:eastAsiaTheme="majorEastAsia" w:hAnsi="Calibri" w:cs="Calibri"/>
                <w:sz w:val="22"/>
                <w:szCs w:val="22"/>
              </w:rPr>
              <w:t> </w:t>
            </w:r>
          </w:p>
          <w:p w14:paraId="128FCE90" w14:textId="77777777" w:rsidR="003E56AD" w:rsidRDefault="0007794B"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OA continue to assure incidents for compliance and prompt during morning meeting where required. </w:t>
            </w:r>
            <w:r>
              <w:rPr>
                <w:rStyle w:val="eop"/>
                <w:rFonts w:ascii="Calibri" w:eastAsiaTheme="majorEastAsia" w:hAnsi="Calibri" w:cs="Calibri"/>
                <w:sz w:val="22"/>
                <w:szCs w:val="22"/>
              </w:rPr>
              <w:t> </w:t>
            </w:r>
          </w:p>
          <w:p w14:paraId="31F426A2" w14:textId="77777777" w:rsidR="003E56AD" w:rsidRDefault="0007794B" w:rsidP="003E56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Logs incorporated into exercising (TCA’s)</w:t>
            </w:r>
          </w:p>
          <w:p w14:paraId="7E7AD0CA" w14:textId="77777777" w:rsidR="003E56AD" w:rsidRPr="00F076D4" w:rsidRDefault="0007794B" w:rsidP="006F0BE2">
            <w:pPr>
              <w:rPr>
                <w:rFonts w:cstheme="minorHAnsi"/>
                <w:iCs/>
                <w:sz w:val="20"/>
                <w:szCs w:val="20"/>
              </w:rPr>
            </w:pPr>
          </w:p>
        </w:tc>
        <w:tc>
          <w:tcPr>
            <w:tcW w:w="1626" w:type="dxa"/>
            <w:vMerge w:val="restart"/>
            <w:shd w:val="clear" w:color="auto" w:fill="auto"/>
          </w:tcPr>
          <w:p w14:paraId="48A8E193" w14:textId="77777777" w:rsidR="001B767A" w:rsidRPr="0027594B" w:rsidRDefault="0007794B" w:rsidP="001B767A">
            <w:pPr>
              <w:jc w:val="center"/>
              <w:rPr>
                <w:rFonts w:cstheme="minorHAnsi"/>
                <w:sz w:val="24"/>
                <w:szCs w:val="24"/>
              </w:rPr>
            </w:pPr>
          </w:p>
        </w:tc>
        <w:tc>
          <w:tcPr>
            <w:tcW w:w="1082" w:type="dxa"/>
            <w:vMerge w:val="restart"/>
            <w:shd w:val="clear" w:color="auto" w:fill="auto"/>
          </w:tcPr>
          <w:p w14:paraId="11E2988D" w14:textId="77777777" w:rsidR="001B767A" w:rsidRPr="0027594B" w:rsidRDefault="0007794B" w:rsidP="006F0BE2">
            <w:pPr>
              <w:jc w:val="center"/>
              <w:rPr>
                <w:rFonts w:cstheme="minorHAnsi"/>
                <w:sz w:val="24"/>
                <w:szCs w:val="24"/>
              </w:rPr>
            </w:pPr>
          </w:p>
        </w:tc>
        <w:tc>
          <w:tcPr>
            <w:tcW w:w="1211" w:type="dxa"/>
            <w:gridSpan w:val="2"/>
            <w:shd w:val="clear" w:color="auto" w:fill="00B050"/>
          </w:tcPr>
          <w:p w14:paraId="3D030C06" w14:textId="77777777" w:rsidR="001B767A" w:rsidRPr="00623112" w:rsidRDefault="0007794B" w:rsidP="006F0BE2">
            <w:pPr>
              <w:jc w:val="center"/>
              <w:rPr>
                <w:rFonts w:cstheme="minorHAnsi"/>
                <w:sz w:val="20"/>
                <w:szCs w:val="20"/>
              </w:rPr>
            </w:pPr>
          </w:p>
        </w:tc>
      </w:tr>
      <w:tr w:rsidR="00BE7E8A" w14:paraId="4FD8F371" w14:textId="77777777" w:rsidTr="00D312F1">
        <w:trPr>
          <w:trHeight w:val="998"/>
        </w:trPr>
        <w:tc>
          <w:tcPr>
            <w:tcW w:w="1637" w:type="dxa"/>
            <w:vMerge/>
            <w:shd w:val="clear" w:color="auto" w:fill="auto"/>
          </w:tcPr>
          <w:p w14:paraId="15ACF367" w14:textId="77777777" w:rsidR="001B767A" w:rsidRPr="00406202" w:rsidRDefault="0007794B" w:rsidP="006F0BE2">
            <w:pPr>
              <w:rPr>
                <w:rFonts w:cstheme="minorHAnsi"/>
                <w:bCs/>
                <w:sz w:val="20"/>
                <w:szCs w:val="20"/>
              </w:rPr>
            </w:pPr>
          </w:p>
        </w:tc>
        <w:tc>
          <w:tcPr>
            <w:tcW w:w="2845" w:type="dxa"/>
            <w:shd w:val="clear" w:color="auto" w:fill="auto"/>
          </w:tcPr>
          <w:p w14:paraId="27028146" w14:textId="77777777" w:rsidR="001B767A" w:rsidRDefault="0007794B" w:rsidP="001B767A">
            <w:r>
              <w:t xml:space="preserve">2.10.2 </w:t>
            </w:r>
            <w:r w:rsidRPr="001A69AC">
              <w:t xml:space="preserve">Conduct reality test through OAT quarterly audit with a bespoke tabletop scenario that will incorporate the use of both. Findings to be fed back through standardisation meeting at end of quarter. </w:t>
            </w:r>
          </w:p>
          <w:p w14:paraId="26261F84" w14:textId="77777777" w:rsidR="001B767A" w:rsidRPr="00406202" w:rsidRDefault="0007794B" w:rsidP="006F0BE2">
            <w:pPr>
              <w:rPr>
                <w:rFonts w:cstheme="minorHAnsi"/>
                <w:bCs/>
                <w:sz w:val="18"/>
                <w:szCs w:val="18"/>
              </w:rPr>
            </w:pPr>
          </w:p>
        </w:tc>
        <w:tc>
          <w:tcPr>
            <w:tcW w:w="1228" w:type="dxa"/>
            <w:gridSpan w:val="2"/>
            <w:shd w:val="clear" w:color="auto" w:fill="auto"/>
          </w:tcPr>
          <w:p w14:paraId="1F93D090" w14:textId="77777777" w:rsidR="001B767A" w:rsidRPr="003172EC" w:rsidRDefault="0007794B" w:rsidP="0027594B">
            <w:pPr>
              <w:jc w:val="center"/>
              <w:rPr>
                <w:rFonts w:cstheme="minorHAnsi"/>
                <w:sz w:val="18"/>
                <w:szCs w:val="18"/>
              </w:rPr>
            </w:pPr>
          </w:p>
        </w:tc>
        <w:tc>
          <w:tcPr>
            <w:tcW w:w="5964" w:type="dxa"/>
            <w:shd w:val="clear" w:color="auto" w:fill="auto"/>
          </w:tcPr>
          <w:p w14:paraId="04B4F457"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July- September</w:t>
            </w:r>
            <w:r>
              <w:rPr>
                <w:rStyle w:val="eop"/>
                <w:rFonts w:ascii="Calibri" w:eastAsiaTheme="majorEastAsia" w:hAnsi="Calibri" w:cs="Calibri"/>
                <w:sz w:val="22"/>
                <w:szCs w:val="22"/>
              </w:rPr>
              <w:t> </w:t>
            </w:r>
          </w:p>
          <w:p w14:paraId="2D0E60C8"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shd w:val="clear" w:color="auto" w:fill="FFFFFF"/>
              </w:rPr>
              <w:t xml:space="preserve">work to commence on the </w:t>
            </w:r>
            <w:r>
              <w:rPr>
                <w:rStyle w:val="normaltextrun"/>
                <w:rFonts w:ascii="Calibri" w:hAnsi="Calibri" w:cs="Calibri"/>
                <w:sz w:val="22"/>
                <w:szCs w:val="22"/>
                <w:shd w:val="clear" w:color="auto" w:fill="FFFFFF"/>
              </w:rPr>
              <w:t>tabletop/audit in readiness to begin form 1</w:t>
            </w:r>
            <w:r>
              <w:rPr>
                <w:rStyle w:val="normaltextrun"/>
                <w:rFonts w:ascii="Calibri" w:hAnsi="Calibri" w:cs="Calibri"/>
                <w:sz w:val="13"/>
                <w:szCs w:val="13"/>
                <w:shd w:val="clear" w:color="auto" w:fill="FFFFFF"/>
                <w:vertAlign w:val="superscript"/>
              </w:rPr>
              <w:t>st</w:t>
            </w:r>
            <w:r>
              <w:rPr>
                <w:rStyle w:val="normaltextrun"/>
                <w:rFonts w:ascii="Calibri" w:hAnsi="Calibri" w:cs="Calibri"/>
                <w:sz w:val="22"/>
                <w:szCs w:val="22"/>
                <w:shd w:val="clear" w:color="auto" w:fill="FFFFFF"/>
              </w:rPr>
              <w:t xml:space="preserve"> August (2</w:t>
            </w:r>
            <w:r>
              <w:rPr>
                <w:rStyle w:val="normaltextrun"/>
                <w:rFonts w:ascii="Calibri" w:hAnsi="Calibri" w:cs="Calibri"/>
                <w:sz w:val="13"/>
                <w:szCs w:val="13"/>
                <w:shd w:val="clear" w:color="auto" w:fill="FFFFFF"/>
                <w:vertAlign w:val="superscript"/>
              </w:rPr>
              <w:t>nd</w:t>
            </w:r>
            <w:r>
              <w:rPr>
                <w:rStyle w:val="normaltextrun"/>
                <w:rFonts w:ascii="Calibri" w:hAnsi="Calibri" w:cs="Calibri"/>
                <w:sz w:val="22"/>
                <w:szCs w:val="22"/>
                <w:shd w:val="clear" w:color="auto" w:fill="FFFFFF"/>
              </w:rPr>
              <w:t xml:space="preserve"> audit of the year).  </w:t>
            </w:r>
            <w:r>
              <w:rPr>
                <w:rStyle w:val="eop"/>
                <w:rFonts w:ascii="Calibri" w:eastAsiaTheme="majorEastAsia" w:hAnsi="Calibri" w:cs="Calibri"/>
                <w:sz w:val="22"/>
                <w:szCs w:val="22"/>
              </w:rPr>
              <w:t> </w:t>
            </w:r>
          </w:p>
          <w:p w14:paraId="1BA3B4D2" w14:textId="77777777" w:rsidR="00EF7895" w:rsidRDefault="0007794B" w:rsidP="00EF7895">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25C9FCC" w14:textId="77777777" w:rsidR="00EF7895" w:rsidRPr="00EF7895" w:rsidRDefault="0007794B" w:rsidP="00EF7895">
            <w:pPr>
              <w:pStyle w:val="paragraph"/>
              <w:spacing w:before="0" w:beforeAutospacing="0" w:after="0" w:afterAutospacing="0"/>
              <w:textAlignment w:val="baseline"/>
              <w:rPr>
                <w:rFonts w:ascii="Segoe UI" w:hAnsi="Segoe UI" w:cs="Segoe UI"/>
                <w:sz w:val="18"/>
                <w:szCs w:val="18"/>
              </w:rPr>
            </w:pPr>
            <w:r w:rsidRPr="00EF7895">
              <w:rPr>
                <w:rStyle w:val="normaltextrun"/>
                <w:rFonts w:ascii="Calibri" w:hAnsi="Calibri" w:cs="Calibri"/>
                <w:bCs/>
                <w:sz w:val="22"/>
                <w:szCs w:val="22"/>
              </w:rPr>
              <w:t>Decision logging update provided at Ops Board in September.  Highlighted in excess of</w:t>
            </w:r>
            <w:r w:rsidRPr="00EF7895">
              <w:rPr>
                <w:rStyle w:val="normaltextrun"/>
                <w:rFonts w:ascii="Calibri" w:hAnsi="Calibri" w:cs="Calibri"/>
                <w:bCs/>
                <w:sz w:val="22"/>
                <w:szCs w:val="22"/>
              </w:rPr>
              <w:t xml:space="preserve"> 40 DL’s been completed since Jan 2023.  Increase of 20+ since last update at April Ops Board.  Dictaphones also been used recently which indicated another step forward.  Work continues with progressing CCTV use for DL. </w:t>
            </w:r>
            <w:r w:rsidRPr="00EF7895">
              <w:rPr>
                <w:rStyle w:val="eop"/>
                <w:rFonts w:ascii="Calibri" w:eastAsiaTheme="majorEastAsia" w:hAnsi="Calibri" w:cs="Calibri"/>
                <w:sz w:val="22"/>
                <w:szCs w:val="22"/>
              </w:rPr>
              <w:t> </w:t>
            </w:r>
          </w:p>
          <w:p w14:paraId="666B4832" w14:textId="77777777" w:rsidR="00EF7895" w:rsidRPr="00EF7895" w:rsidRDefault="0007794B" w:rsidP="00EF7895">
            <w:pPr>
              <w:pStyle w:val="paragraph"/>
              <w:spacing w:before="0" w:beforeAutospacing="0" w:after="0" w:afterAutospacing="0"/>
              <w:textAlignment w:val="baseline"/>
              <w:rPr>
                <w:rFonts w:ascii="Segoe UI" w:hAnsi="Segoe UI" w:cs="Segoe UI"/>
                <w:sz w:val="18"/>
                <w:szCs w:val="18"/>
              </w:rPr>
            </w:pPr>
            <w:r w:rsidRPr="00EF7895">
              <w:rPr>
                <w:rStyle w:val="normaltextrun"/>
                <w:rFonts w:ascii="Calibri" w:hAnsi="Calibri" w:cs="Calibri"/>
                <w:bCs/>
                <w:sz w:val="22"/>
                <w:szCs w:val="22"/>
              </w:rPr>
              <w:t>Two DL training sessions have been</w:t>
            </w:r>
            <w:r w:rsidRPr="00EF7895">
              <w:rPr>
                <w:rStyle w:val="normaltextrun"/>
                <w:rFonts w:ascii="Calibri" w:hAnsi="Calibri" w:cs="Calibri"/>
                <w:bCs/>
                <w:sz w:val="22"/>
                <w:szCs w:val="22"/>
              </w:rPr>
              <w:t xml:space="preserve"> delivered by EPC to senior officer cohort.  Further sessions now planned in with Mr. Scoggins.</w:t>
            </w:r>
            <w:r w:rsidRPr="00EF7895">
              <w:rPr>
                <w:rStyle w:val="eop"/>
                <w:rFonts w:ascii="Calibri" w:eastAsiaTheme="majorEastAsia" w:hAnsi="Calibri" w:cs="Calibri"/>
                <w:sz w:val="22"/>
                <w:szCs w:val="22"/>
              </w:rPr>
              <w:t> </w:t>
            </w:r>
          </w:p>
          <w:p w14:paraId="3CBDA65E" w14:textId="77777777" w:rsidR="003E56AD" w:rsidRPr="00623112" w:rsidRDefault="0007794B" w:rsidP="006F0BE2">
            <w:pPr>
              <w:rPr>
                <w:rFonts w:cstheme="minorHAnsi"/>
                <w:sz w:val="20"/>
                <w:szCs w:val="20"/>
              </w:rPr>
            </w:pPr>
          </w:p>
        </w:tc>
        <w:tc>
          <w:tcPr>
            <w:tcW w:w="1626" w:type="dxa"/>
            <w:vMerge/>
            <w:shd w:val="clear" w:color="auto" w:fill="auto"/>
          </w:tcPr>
          <w:p w14:paraId="52A435D2" w14:textId="77777777" w:rsidR="001B767A" w:rsidRPr="00623112" w:rsidRDefault="0007794B" w:rsidP="006F0BE2">
            <w:pPr>
              <w:jc w:val="center"/>
              <w:rPr>
                <w:rFonts w:cstheme="minorHAnsi"/>
                <w:sz w:val="20"/>
                <w:szCs w:val="20"/>
              </w:rPr>
            </w:pPr>
          </w:p>
        </w:tc>
        <w:tc>
          <w:tcPr>
            <w:tcW w:w="1082" w:type="dxa"/>
            <w:vMerge/>
            <w:shd w:val="clear" w:color="auto" w:fill="auto"/>
          </w:tcPr>
          <w:p w14:paraId="00B192AF" w14:textId="77777777" w:rsidR="001B767A" w:rsidRPr="00623112" w:rsidRDefault="0007794B" w:rsidP="006F0BE2">
            <w:pPr>
              <w:jc w:val="center"/>
              <w:rPr>
                <w:rFonts w:cstheme="minorHAnsi"/>
                <w:sz w:val="20"/>
                <w:szCs w:val="20"/>
              </w:rPr>
            </w:pPr>
          </w:p>
        </w:tc>
        <w:tc>
          <w:tcPr>
            <w:tcW w:w="1211" w:type="dxa"/>
            <w:gridSpan w:val="2"/>
            <w:shd w:val="clear" w:color="auto" w:fill="00B050"/>
          </w:tcPr>
          <w:p w14:paraId="3754EB70" w14:textId="77777777" w:rsidR="001B767A" w:rsidRPr="00623112" w:rsidRDefault="0007794B" w:rsidP="006F0BE2">
            <w:pPr>
              <w:jc w:val="center"/>
              <w:rPr>
                <w:rFonts w:cstheme="minorHAnsi"/>
                <w:sz w:val="20"/>
                <w:szCs w:val="20"/>
              </w:rPr>
            </w:pPr>
          </w:p>
        </w:tc>
      </w:tr>
      <w:tr w:rsidR="00BE7E8A" w14:paraId="7FF882D6" w14:textId="77777777" w:rsidTr="00D312F1">
        <w:trPr>
          <w:trHeight w:val="998"/>
        </w:trPr>
        <w:tc>
          <w:tcPr>
            <w:tcW w:w="1637" w:type="dxa"/>
            <w:vMerge/>
            <w:shd w:val="clear" w:color="auto" w:fill="auto"/>
          </w:tcPr>
          <w:p w14:paraId="51000D7E" w14:textId="77777777" w:rsidR="001B767A" w:rsidRPr="00406202" w:rsidRDefault="0007794B" w:rsidP="006F0BE2">
            <w:pPr>
              <w:rPr>
                <w:rFonts w:cstheme="minorHAnsi"/>
                <w:bCs/>
                <w:sz w:val="20"/>
                <w:szCs w:val="20"/>
              </w:rPr>
            </w:pPr>
          </w:p>
        </w:tc>
        <w:tc>
          <w:tcPr>
            <w:tcW w:w="2845" w:type="dxa"/>
            <w:shd w:val="clear" w:color="auto" w:fill="auto"/>
          </w:tcPr>
          <w:p w14:paraId="0A1273A4" w14:textId="77777777" w:rsidR="001B767A" w:rsidRPr="002C7E2E" w:rsidRDefault="0007794B" w:rsidP="006F0BE2">
            <w:pPr>
              <w:rPr>
                <w:rFonts w:cs="Arial"/>
              </w:rPr>
            </w:pPr>
            <w:r>
              <w:t xml:space="preserve">2.10.3 </w:t>
            </w:r>
            <w:r w:rsidRPr="001A69AC">
              <w:t xml:space="preserve">Work </w:t>
            </w:r>
            <w:r>
              <w:t>with Business Intelligence and Ops P</w:t>
            </w:r>
            <w:r w:rsidRPr="001A69AC">
              <w:t xml:space="preserve">reparedness to collate data on the use of decision logging against the requirements of service </w:t>
            </w:r>
            <w:r w:rsidRPr="001A69AC">
              <w:t>policy</w:t>
            </w:r>
          </w:p>
        </w:tc>
        <w:tc>
          <w:tcPr>
            <w:tcW w:w="1228" w:type="dxa"/>
            <w:gridSpan w:val="2"/>
            <w:shd w:val="clear" w:color="auto" w:fill="auto"/>
            <w:vAlign w:val="center"/>
          </w:tcPr>
          <w:p w14:paraId="00EB1E64" w14:textId="77777777" w:rsidR="001B767A" w:rsidRPr="00406202" w:rsidRDefault="0007794B" w:rsidP="0027594B">
            <w:pPr>
              <w:jc w:val="center"/>
              <w:rPr>
                <w:rFonts w:cstheme="minorHAnsi"/>
                <w:bCs/>
                <w:sz w:val="20"/>
                <w:szCs w:val="20"/>
              </w:rPr>
            </w:pPr>
          </w:p>
        </w:tc>
        <w:tc>
          <w:tcPr>
            <w:tcW w:w="5964" w:type="dxa"/>
            <w:shd w:val="clear" w:color="auto" w:fill="auto"/>
          </w:tcPr>
          <w:p w14:paraId="56F9A490" w14:textId="77777777" w:rsidR="001B767A" w:rsidRPr="00F076D4" w:rsidRDefault="0007794B" w:rsidP="006F0BE2">
            <w:pPr>
              <w:rPr>
                <w:rFonts w:cstheme="minorHAnsi"/>
                <w:iCs/>
                <w:sz w:val="20"/>
                <w:szCs w:val="20"/>
              </w:rPr>
            </w:pPr>
          </w:p>
        </w:tc>
        <w:tc>
          <w:tcPr>
            <w:tcW w:w="1626" w:type="dxa"/>
            <w:vMerge/>
            <w:shd w:val="clear" w:color="auto" w:fill="auto"/>
          </w:tcPr>
          <w:p w14:paraId="422B1808" w14:textId="77777777" w:rsidR="001B767A" w:rsidRPr="00623112" w:rsidRDefault="0007794B" w:rsidP="006F0BE2">
            <w:pPr>
              <w:jc w:val="center"/>
              <w:rPr>
                <w:rFonts w:cstheme="minorHAnsi"/>
                <w:sz w:val="20"/>
                <w:szCs w:val="20"/>
              </w:rPr>
            </w:pPr>
          </w:p>
        </w:tc>
        <w:tc>
          <w:tcPr>
            <w:tcW w:w="1082" w:type="dxa"/>
            <w:vMerge/>
            <w:shd w:val="clear" w:color="auto" w:fill="auto"/>
          </w:tcPr>
          <w:p w14:paraId="0A45C98B" w14:textId="77777777" w:rsidR="001B767A" w:rsidRPr="00623112" w:rsidRDefault="0007794B" w:rsidP="006F0BE2">
            <w:pPr>
              <w:jc w:val="center"/>
              <w:rPr>
                <w:rFonts w:cstheme="minorHAnsi"/>
                <w:sz w:val="20"/>
                <w:szCs w:val="20"/>
              </w:rPr>
            </w:pPr>
          </w:p>
        </w:tc>
        <w:tc>
          <w:tcPr>
            <w:tcW w:w="1211" w:type="dxa"/>
            <w:gridSpan w:val="2"/>
            <w:shd w:val="clear" w:color="auto" w:fill="auto"/>
          </w:tcPr>
          <w:p w14:paraId="32519CC8" w14:textId="77777777" w:rsidR="001B767A" w:rsidRPr="00623112" w:rsidRDefault="0007794B" w:rsidP="006F0BE2">
            <w:pPr>
              <w:jc w:val="center"/>
              <w:rPr>
                <w:rFonts w:cstheme="minorHAnsi"/>
                <w:sz w:val="20"/>
                <w:szCs w:val="20"/>
              </w:rPr>
            </w:pPr>
          </w:p>
        </w:tc>
      </w:tr>
      <w:tr w:rsidR="00BE7E8A" w14:paraId="433F6DE2" w14:textId="77777777" w:rsidTr="00D312F1">
        <w:trPr>
          <w:trHeight w:val="998"/>
        </w:trPr>
        <w:tc>
          <w:tcPr>
            <w:tcW w:w="1637" w:type="dxa"/>
            <w:vMerge/>
            <w:shd w:val="clear" w:color="auto" w:fill="auto"/>
          </w:tcPr>
          <w:p w14:paraId="7BC0584E" w14:textId="77777777" w:rsidR="001B767A" w:rsidRPr="00406202" w:rsidRDefault="0007794B" w:rsidP="006F0BE2">
            <w:pPr>
              <w:rPr>
                <w:rFonts w:cstheme="minorHAnsi"/>
                <w:bCs/>
                <w:sz w:val="20"/>
                <w:szCs w:val="20"/>
              </w:rPr>
            </w:pPr>
          </w:p>
        </w:tc>
        <w:tc>
          <w:tcPr>
            <w:tcW w:w="2845" w:type="dxa"/>
            <w:shd w:val="clear" w:color="auto" w:fill="auto"/>
          </w:tcPr>
          <w:p w14:paraId="1D089F40" w14:textId="77777777" w:rsidR="001B767A" w:rsidRPr="00406202" w:rsidRDefault="0007794B" w:rsidP="003D3457">
            <w:pPr>
              <w:jc w:val="both"/>
              <w:rPr>
                <w:rFonts w:cstheme="minorHAnsi"/>
                <w:bCs/>
                <w:sz w:val="18"/>
                <w:szCs w:val="18"/>
              </w:rPr>
            </w:pPr>
            <w:r>
              <w:t xml:space="preserve">2.10.4 </w:t>
            </w:r>
            <w:r w:rsidRPr="001A69AC">
              <w:t>Report to Ops Board on assurance findings of compliance.</w:t>
            </w:r>
          </w:p>
        </w:tc>
        <w:tc>
          <w:tcPr>
            <w:tcW w:w="1228" w:type="dxa"/>
            <w:gridSpan w:val="2"/>
            <w:shd w:val="clear" w:color="auto" w:fill="auto"/>
          </w:tcPr>
          <w:p w14:paraId="6ED217EA" w14:textId="77777777" w:rsidR="001B767A" w:rsidRPr="00406202" w:rsidRDefault="0007794B" w:rsidP="006F0BE2">
            <w:pPr>
              <w:rPr>
                <w:rFonts w:cstheme="minorHAnsi"/>
                <w:bCs/>
                <w:sz w:val="20"/>
                <w:szCs w:val="20"/>
              </w:rPr>
            </w:pPr>
          </w:p>
        </w:tc>
        <w:tc>
          <w:tcPr>
            <w:tcW w:w="5964" w:type="dxa"/>
            <w:shd w:val="clear" w:color="auto" w:fill="auto"/>
          </w:tcPr>
          <w:p w14:paraId="0CEC58A8" w14:textId="77777777" w:rsidR="001B767A" w:rsidRPr="00623112" w:rsidRDefault="0007794B" w:rsidP="006F0BE2">
            <w:pPr>
              <w:rPr>
                <w:rFonts w:cstheme="minorHAnsi"/>
                <w:sz w:val="20"/>
                <w:szCs w:val="20"/>
              </w:rPr>
            </w:pPr>
          </w:p>
        </w:tc>
        <w:tc>
          <w:tcPr>
            <w:tcW w:w="1626" w:type="dxa"/>
            <w:vMerge/>
            <w:shd w:val="clear" w:color="auto" w:fill="auto"/>
          </w:tcPr>
          <w:p w14:paraId="6211E731" w14:textId="77777777" w:rsidR="001B767A" w:rsidRPr="00623112" w:rsidRDefault="0007794B" w:rsidP="006F0BE2">
            <w:pPr>
              <w:jc w:val="center"/>
              <w:rPr>
                <w:rFonts w:cstheme="minorHAnsi"/>
                <w:sz w:val="20"/>
                <w:szCs w:val="20"/>
              </w:rPr>
            </w:pPr>
          </w:p>
        </w:tc>
        <w:tc>
          <w:tcPr>
            <w:tcW w:w="1082" w:type="dxa"/>
            <w:vMerge/>
            <w:shd w:val="clear" w:color="auto" w:fill="auto"/>
          </w:tcPr>
          <w:p w14:paraId="63DF2B8C" w14:textId="77777777" w:rsidR="001B767A" w:rsidRPr="00623112" w:rsidRDefault="0007794B" w:rsidP="006F0BE2">
            <w:pPr>
              <w:jc w:val="center"/>
              <w:rPr>
                <w:rFonts w:cstheme="minorHAnsi"/>
                <w:sz w:val="20"/>
                <w:szCs w:val="20"/>
              </w:rPr>
            </w:pPr>
          </w:p>
        </w:tc>
        <w:tc>
          <w:tcPr>
            <w:tcW w:w="1211" w:type="dxa"/>
            <w:gridSpan w:val="2"/>
            <w:shd w:val="clear" w:color="auto" w:fill="auto"/>
          </w:tcPr>
          <w:p w14:paraId="03969785" w14:textId="77777777" w:rsidR="001B767A" w:rsidRPr="00623112" w:rsidRDefault="0007794B" w:rsidP="006F0BE2">
            <w:pPr>
              <w:jc w:val="center"/>
              <w:rPr>
                <w:rFonts w:cstheme="minorHAnsi"/>
                <w:sz w:val="20"/>
                <w:szCs w:val="20"/>
              </w:rPr>
            </w:pPr>
          </w:p>
        </w:tc>
      </w:tr>
      <w:tr w:rsidR="00BE7E8A" w14:paraId="5B881704" w14:textId="77777777" w:rsidTr="00FC0801">
        <w:trPr>
          <w:trHeight w:val="276"/>
        </w:trPr>
        <w:tc>
          <w:tcPr>
            <w:tcW w:w="15593" w:type="dxa"/>
            <w:gridSpan w:val="9"/>
            <w:shd w:val="clear" w:color="auto" w:fill="DBE5F1" w:themeFill="accent1" w:themeFillTint="33"/>
          </w:tcPr>
          <w:p w14:paraId="73674327" w14:textId="77777777" w:rsidR="006F0BE2" w:rsidRPr="00623112" w:rsidRDefault="0007794B" w:rsidP="006F0BE2">
            <w:pPr>
              <w:jc w:val="center"/>
              <w:rPr>
                <w:rFonts w:cstheme="minorHAnsi"/>
                <w:sz w:val="20"/>
                <w:szCs w:val="20"/>
              </w:rPr>
            </w:pPr>
          </w:p>
        </w:tc>
      </w:tr>
      <w:tr w:rsidR="00BE7E8A" w14:paraId="723D32BD" w14:textId="77777777" w:rsidTr="00292D32">
        <w:tc>
          <w:tcPr>
            <w:tcW w:w="15593" w:type="dxa"/>
            <w:gridSpan w:val="9"/>
            <w:shd w:val="clear" w:color="auto" w:fill="D9D9D9" w:themeFill="background1" w:themeFillShade="D9"/>
          </w:tcPr>
          <w:p w14:paraId="0EE7EB5E" w14:textId="77777777" w:rsidR="006F0BE2" w:rsidRPr="00251995" w:rsidRDefault="0007794B" w:rsidP="006F0BE2">
            <w:pPr>
              <w:jc w:val="center"/>
              <w:rPr>
                <w:rFonts w:cstheme="minorHAnsi"/>
                <w:b/>
                <w:sz w:val="18"/>
                <w:szCs w:val="18"/>
              </w:rPr>
            </w:pPr>
            <w:r>
              <w:rPr>
                <w:rFonts w:cstheme="minorHAnsi"/>
                <w:b/>
                <w:sz w:val="18"/>
                <w:szCs w:val="18"/>
              </w:rPr>
              <w:t>B</w:t>
            </w:r>
            <w:r w:rsidRPr="00251995">
              <w:rPr>
                <w:rFonts w:cstheme="minorHAnsi"/>
                <w:b/>
                <w:sz w:val="18"/>
                <w:szCs w:val="18"/>
              </w:rPr>
              <w:t>RAG Descriptor</w:t>
            </w:r>
          </w:p>
        </w:tc>
      </w:tr>
    </w:tbl>
    <w:tbl>
      <w:tblPr>
        <w:tblW w:w="5073" w:type="pct"/>
        <w:tblCellMar>
          <w:left w:w="0" w:type="dxa"/>
          <w:right w:w="0" w:type="dxa"/>
        </w:tblCellMar>
        <w:tblLook w:val="04A0" w:firstRow="1" w:lastRow="0" w:firstColumn="1" w:lastColumn="0" w:noHBand="0" w:noVBand="1"/>
      </w:tblPr>
      <w:tblGrid>
        <w:gridCol w:w="2291"/>
        <w:gridCol w:w="3370"/>
        <w:gridCol w:w="3966"/>
        <w:gridCol w:w="3595"/>
        <w:gridCol w:w="2381"/>
      </w:tblGrid>
      <w:tr w:rsidR="00BE7E8A" w14:paraId="66285621" w14:textId="77777777" w:rsidTr="00D312F1">
        <w:trPr>
          <w:trHeight w:val="1004"/>
        </w:trPr>
        <w:tc>
          <w:tcPr>
            <w:tcW w:w="734" w:type="pct"/>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30D06257" w14:textId="77777777" w:rsidR="00D312F1" w:rsidRDefault="0007794B" w:rsidP="00C80D9C">
            <w:pPr>
              <w:rPr>
                <w:b/>
                <w:bCs/>
                <w:sz w:val="18"/>
                <w:szCs w:val="18"/>
              </w:rPr>
            </w:pPr>
            <w:r>
              <w:rPr>
                <w:color w:val="1F497D"/>
                <w:sz w:val="28"/>
                <w:szCs w:val="28"/>
              </w:rPr>
              <w:t xml:space="preserve">     </w:t>
            </w:r>
            <w:r>
              <w:rPr>
                <w:b/>
                <w:bCs/>
                <w:color w:val="FFFFFF"/>
                <w:sz w:val="18"/>
                <w:szCs w:val="18"/>
              </w:rPr>
              <w:t>Action completed</w:t>
            </w:r>
          </w:p>
        </w:tc>
        <w:tc>
          <w:tcPr>
            <w:tcW w:w="1080" w:type="pct"/>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14:paraId="455969D0" w14:textId="77777777" w:rsidR="00D312F1" w:rsidRDefault="0007794B" w:rsidP="00C80D9C">
            <w:pPr>
              <w:jc w:val="center"/>
              <w:rPr>
                <w:b/>
                <w:bCs/>
                <w:sz w:val="18"/>
                <w:szCs w:val="18"/>
              </w:rPr>
            </w:pPr>
            <w:r>
              <w:rPr>
                <w:b/>
                <w:bCs/>
                <w:color w:val="FFFFFF"/>
                <w:sz w:val="18"/>
                <w:szCs w:val="18"/>
              </w:rPr>
              <w:t>Action is unlikely to be delivered within the current functional delivery plan</w:t>
            </w:r>
          </w:p>
        </w:tc>
        <w:tc>
          <w:tcPr>
            <w:tcW w:w="1271"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123D31F9" w14:textId="77777777" w:rsidR="00D312F1" w:rsidRDefault="0007794B" w:rsidP="00C80D9C">
            <w:pPr>
              <w:jc w:val="center"/>
              <w:rPr>
                <w:b/>
                <w:bCs/>
                <w:sz w:val="18"/>
                <w:szCs w:val="18"/>
              </w:rPr>
            </w:pPr>
            <w:r>
              <w:rPr>
                <w:b/>
                <w:bCs/>
                <w:color w:val="FFFFFF"/>
                <w:sz w:val="18"/>
                <w:szCs w:val="18"/>
              </w:rPr>
              <w:t xml:space="preserve">Action may not be delivered by the </w:t>
            </w:r>
            <w:r>
              <w:rPr>
                <w:b/>
                <w:bCs/>
                <w:color w:val="FFFFFF"/>
                <w:sz w:val="18"/>
                <w:szCs w:val="18"/>
              </w:rPr>
              <w:t>designated deadline within the functional plan</w:t>
            </w:r>
          </w:p>
        </w:tc>
        <w:tc>
          <w:tcPr>
            <w:tcW w:w="1152" w:type="pct"/>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50B2D607" w14:textId="77777777" w:rsidR="00D312F1" w:rsidRDefault="0007794B" w:rsidP="00C80D9C">
            <w:pPr>
              <w:jc w:val="center"/>
              <w:rPr>
                <w:b/>
                <w:bCs/>
                <w:sz w:val="18"/>
                <w:szCs w:val="18"/>
              </w:rPr>
            </w:pPr>
            <w:r>
              <w:rPr>
                <w:b/>
                <w:bCs/>
                <w:color w:val="FFFFFF"/>
                <w:sz w:val="18"/>
                <w:szCs w:val="18"/>
              </w:rPr>
              <w:t>Action will be delivered by the designated deadline within the functional plan</w:t>
            </w:r>
          </w:p>
        </w:tc>
        <w:tc>
          <w:tcPr>
            <w:tcW w:w="76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7C9A9B3" w14:textId="77777777" w:rsidR="00D312F1" w:rsidRDefault="0007794B" w:rsidP="00C80D9C">
            <w:pPr>
              <w:jc w:val="center"/>
              <w:rPr>
                <w:b/>
                <w:bCs/>
                <w:sz w:val="18"/>
                <w:szCs w:val="18"/>
              </w:rPr>
            </w:pPr>
            <w:r>
              <w:rPr>
                <w:b/>
                <w:bCs/>
                <w:sz w:val="18"/>
                <w:szCs w:val="18"/>
              </w:rPr>
              <w:t>Action not yet started</w:t>
            </w:r>
          </w:p>
          <w:p w14:paraId="0E802C18" w14:textId="77777777" w:rsidR="00D312F1" w:rsidRDefault="0007794B" w:rsidP="00C80D9C">
            <w:pPr>
              <w:jc w:val="center"/>
              <w:rPr>
                <w:b/>
                <w:bCs/>
                <w:sz w:val="18"/>
                <w:szCs w:val="18"/>
              </w:rPr>
            </w:pPr>
          </w:p>
        </w:tc>
      </w:tr>
    </w:tbl>
    <w:p w14:paraId="347D1FC8" w14:textId="77777777" w:rsidR="00D312F1" w:rsidRDefault="0007794B" w:rsidP="00D312F1">
      <w:pPr>
        <w:rPr>
          <w:rFonts w:cstheme="minorHAnsi"/>
          <w:sz w:val="20"/>
          <w:szCs w:val="20"/>
        </w:rPr>
      </w:pP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p>
    <w:p w14:paraId="3F3915CC" w14:textId="77777777" w:rsidR="00D312F1" w:rsidRDefault="0007794B" w:rsidP="00D312F1">
      <w:pPr>
        <w:rPr>
          <w:rFonts w:cstheme="minorHAnsi"/>
          <w:sz w:val="20"/>
          <w:szCs w:val="20"/>
        </w:rPr>
      </w:pPr>
    </w:p>
    <w:p w14:paraId="0C05FA4B" w14:textId="77777777" w:rsidR="00D312F1" w:rsidRPr="00575B69" w:rsidRDefault="0007794B" w:rsidP="00D312F1">
      <w:pPr>
        <w:rPr>
          <w:rFonts w:cstheme="minorHAnsi"/>
          <w:sz w:val="20"/>
          <w:szCs w:val="20"/>
        </w:rPr>
      </w:pPr>
    </w:p>
    <w:tbl>
      <w:tblPr>
        <w:tblStyle w:val="TableGrid"/>
        <w:tblW w:w="0" w:type="auto"/>
        <w:tblLook w:val="04A0" w:firstRow="1" w:lastRow="0" w:firstColumn="1" w:lastColumn="0" w:noHBand="0" w:noVBand="1"/>
      </w:tblPr>
      <w:tblGrid>
        <w:gridCol w:w="6723"/>
        <w:gridCol w:w="1417"/>
      </w:tblGrid>
      <w:tr w:rsidR="00BE7E8A" w14:paraId="63F41FE4" w14:textId="77777777" w:rsidTr="00C80D9C">
        <w:tc>
          <w:tcPr>
            <w:tcW w:w="8140" w:type="dxa"/>
            <w:gridSpan w:val="2"/>
            <w:shd w:val="clear" w:color="auto" w:fill="D9D9D9" w:themeFill="background1" w:themeFillShade="D9"/>
          </w:tcPr>
          <w:p w14:paraId="5C5FD826" w14:textId="77777777" w:rsidR="00D312F1" w:rsidRDefault="0007794B" w:rsidP="00C80D9C">
            <w:pPr>
              <w:pStyle w:val="ListParagraph"/>
              <w:spacing w:after="120"/>
              <w:ind w:left="0"/>
              <w:jc w:val="center"/>
              <w:rPr>
                <w:rFonts w:cs="Arial"/>
                <w:b/>
              </w:rPr>
            </w:pPr>
            <w:r>
              <w:rPr>
                <w:rFonts w:cs="Arial"/>
                <w:b/>
              </w:rPr>
              <w:t>STATUS SUMMARY – 30.09.23</w:t>
            </w:r>
          </w:p>
        </w:tc>
      </w:tr>
      <w:tr w:rsidR="00BE7E8A" w14:paraId="052B5245" w14:textId="77777777" w:rsidTr="00C80D9C">
        <w:tc>
          <w:tcPr>
            <w:tcW w:w="6723" w:type="dxa"/>
            <w:shd w:val="clear" w:color="auto" w:fill="D9D9D9" w:themeFill="background1" w:themeFillShade="D9"/>
          </w:tcPr>
          <w:p w14:paraId="277851DC" w14:textId="77777777" w:rsidR="00D312F1" w:rsidRPr="00817EFF" w:rsidRDefault="0007794B" w:rsidP="00C80D9C">
            <w:pPr>
              <w:pStyle w:val="ListParagraph"/>
              <w:spacing w:after="120" w:line="276" w:lineRule="auto"/>
              <w:ind w:left="0"/>
              <w:rPr>
                <w:rFonts w:cs="Arial"/>
                <w:b/>
              </w:rPr>
            </w:pPr>
            <w:r w:rsidRPr="00817EFF">
              <w:rPr>
                <w:rFonts w:cs="Arial"/>
                <w:b/>
              </w:rPr>
              <w:t xml:space="preserve">Total Number of </w:t>
            </w:r>
            <w:r>
              <w:rPr>
                <w:rFonts w:cs="Arial"/>
                <w:b/>
              </w:rPr>
              <w:t>Workstreams</w:t>
            </w:r>
          </w:p>
        </w:tc>
        <w:tc>
          <w:tcPr>
            <w:tcW w:w="1417" w:type="dxa"/>
            <w:shd w:val="clear" w:color="auto" w:fill="D9D9D9" w:themeFill="background1" w:themeFillShade="D9"/>
          </w:tcPr>
          <w:p w14:paraId="4DE92B34" w14:textId="77777777" w:rsidR="00D312F1" w:rsidRPr="00222F6D" w:rsidRDefault="0007794B" w:rsidP="00C80D9C">
            <w:pPr>
              <w:pStyle w:val="ListParagraph"/>
              <w:spacing w:after="120" w:line="276" w:lineRule="auto"/>
              <w:ind w:left="0"/>
              <w:jc w:val="center"/>
              <w:rPr>
                <w:rFonts w:cs="Arial"/>
                <w:b/>
              </w:rPr>
            </w:pPr>
            <w:r>
              <w:rPr>
                <w:rFonts w:cs="Arial"/>
                <w:b/>
              </w:rPr>
              <w:t>39 (100%)</w:t>
            </w:r>
          </w:p>
        </w:tc>
      </w:tr>
      <w:tr w:rsidR="00BE7E8A" w14:paraId="53E56D97" w14:textId="77777777" w:rsidTr="00C80D9C">
        <w:tc>
          <w:tcPr>
            <w:tcW w:w="6723" w:type="dxa"/>
            <w:shd w:val="clear" w:color="auto" w:fill="548DD4" w:themeFill="text2" w:themeFillTint="99"/>
          </w:tcPr>
          <w:p w14:paraId="69FFD584" w14:textId="77777777" w:rsidR="00D312F1" w:rsidRPr="00080A73" w:rsidRDefault="0007794B" w:rsidP="00C80D9C">
            <w:pPr>
              <w:pStyle w:val="ListParagraph"/>
              <w:spacing w:after="120" w:line="276" w:lineRule="auto"/>
              <w:ind w:left="0"/>
              <w:rPr>
                <w:rFonts w:cs="Arial"/>
                <w:b/>
                <w:color w:val="FFFFFF" w:themeColor="background1"/>
                <w:sz w:val="20"/>
                <w:szCs w:val="20"/>
              </w:rPr>
            </w:pPr>
            <w:r w:rsidRPr="00080A73">
              <w:rPr>
                <w:rFonts w:cs="Arial"/>
                <w:b/>
                <w:color w:val="FFFFFF" w:themeColor="background1"/>
                <w:sz w:val="20"/>
                <w:szCs w:val="20"/>
              </w:rPr>
              <w:t>Action completed</w:t>
            </w:r>
          </w:p>
        </w:tc>
        <w:tc>
          <w:tcPr>
            <w:tcW w:w="1417" w:type="dxa"/>
          </w:tcPr>
          <w:p w14:paraId="16AF087D" w14:textId="77777777" w:rsidR="00D312F1" w:rsidRPr="00222F6D" w:rsidRDefault="0007794B" w:rsidP="00C80D9C">
            <w:pPr>
              <w:pStyle w:val="ListParagraph"/>
              <w:spacing w:after="120" w:line="276" w:lineRule="auto"/>
              <w:ind w:left="0"/>
              <w:jc w:val="center"/>
              <w:rPr>
                <w:rFonts w:cs="Arial"/>
                <w:b/>
              </w:rPr>
            </w:pPr>
            <w:r>
              <w:rPr>
                <w:rFonts w:cs="Arial"/>
                <w:b/>
              </w:rPr>
              <w:t>9 (23%)</w:t>
            </w:r>
          </w:p>
        </w:tc>
      </w:tr>
      <w:tr w:rsidR="00BE7E8A" w14:paraId="4DF53379" w14:textId="77777777" w:rsidTr="00C80D9C">
        <w:tc>
          <w:tcPr>
            <w:tcW w:w="6723" w:type="dxa"/>
            <w:shd w:val="clear" w:color="auto" w:fill="FF0000"/>
          </w:tcPr>
          <w:p w14:paraId="23AA0CF4" w14:textId="77777777" w:rsidR="00D312F1" w:rsidRPr="00817EFF" w:rsidRDefault="0007794B" w:rsidP="00C80D9C">
            <w:pPr>
              <w:pStyle w:val="ListParagraph"/>
              <w:spacing w:after="120" w:line="276" w:lineRule="auto"/>
              <w:ind w:left="0"/>
              <w:rPr>
                <w:rFonts w:cs="Arial"/>
                <w:b/>
              </w:rPr>
            </w:pPr>
            <w:r w:rsidRPr="00DD76B6">
              <w:rPr>
                <w:rFonts w:cs="Arial"/>
                <w:b/>
                <w:color w:val="FFFFFF" w:themeColor="background1"/>
                <w:sz w:val="20"/>
                <w:szCs w:val="20"/>
              </w:rPr>
              <w:t>Action is unlikely to be delivered within the current functional delivery plan</w:t>
            </w:r>
          </w:p>
        </w:tc>
        <w:tc>
          <w:tcPr>
            <w:tcW w:w="1417" w:type="dxa"/>
          </w:tcPr>
          <w:p w14:paraId="4DBFB0FA" w14:textId="77777777" w:rsidR="00D312F1" w:rsidRPr="00222F6D" w:rsidRDefault="0007794B" w:rsidP="00C80D9C">
            <w:pPr>
              <w:pStyle w:val="ListParagraph"/>
              <w:spacing w:after="120" w:line="276" w:lineRule="auto"/>
              <w:ind w:left="0"/>
              <w:jc w:val="center"/>
              <w:rPr>
                <w:rFonts w:cs="Arial"/>
                <w:b/>
              </w:rPr>
            </w:pPr>
            <w:r>
              <w:rPr>
                <w:rFonts w:cs="Arial"/>
                <w:b/>
              </w:rPr>
              <w:t>0 (0%)</w:t>
            </w:r>
          </w:p>
        </w:tc>
      </w:tr>
      <w:tr w:rsidR="00BE7E8A" w14:paraId="694F6336" w14:textId="77777777" w:rsidTr="00C80D9C">
        <w:tc>
          <w:tcPr>
            <w:tcW w:w="6723" w:type="dxa"/>
            <w:shd w:val="clear" w:color="auto" w:fill="FFC000"/>
          </w:tcPr>
          <w:p w14:paraId="52C47BD4" w14:textId="77777777" w:rsidR="00D312F1" w:rsidRPr="00817EFF" w:rsidRDefault="0007794B" w:rsidP="00C80D9C">
            <w:pPr>
              <w:pStyle w:val="ListParagraph"/>
              <w:spacing w:after="120" w:line="276" w:lineRule="auto"/>
              <w:ind w:left="0"/>
              <w:rPr>
                <w:rFonts w:cs="Arial"/>
                <w:b/>
              </w:rPr>
            </w:pPr>
            <w:r w:rsidRPr="00817EFF">
              <w:rPr>
                <w:rFonts w:cs="Arial"/>
                <w:b/>
                <w:sz w:val="20"/>
                <w:szCs w:val="20"/>
              </w:rPr>
              <w:t>Action may not be delivered by the designated deadline within the functional plan</w:t>
            </w:r>
          </w:p>
        </w:tc>
        <w:tc>
          <w:tcPr>
            <w:tcW w:w="1417" w:type="dxa"/>
          </w:tcPr>
          <w:p w14:paraId="56CF49CF" w14:textId="77777777" w:rsidR="00D312F1" w:rsidRPr="00222F6D" w:rsidRDefault="0007794B" w:rsidP="00C80D9C">
            <w:pPr>
              <w:pStyle w:val="ListParagraph"/>
              <w:spacing w:after="120" w:line="276" w:lineRule="auto"/>
              <w:ind w:left="0"/>
              <w:jc w:val="center"/>
              <w:rPr>
                <w:rFonts w:cs="Arial"/>
                <w:b/>
              </w:rPr>
            </w:pPr>
            <w:r>
              <w:rPr>
                <w:rFonts w:cs="Arial"/>
                <w:b/>
              </w:rPr>
              <w:t>3 (8%)</w:t>
            </w:r>
          </w:p>
        </w:tc>
      </w:tr>
      <w:tr w:rsidR="00BE7E8A" w14:paraId="32D88D91" w14:textId="77777777" w:rsidTr="00C80D9C">
        <w:tc>
          <w:tcPr>
            <w:tcW w:w="6723" w:type="dxa"/>
            <w:shd w:val="clear" w:color="auto" w:fill="92D050"/>
          </w:tcPr>
          <w:p w14:paraId="259E06BB" w14:textId="77777777" w:rsidR="00D312F1" w:rsidRPr="00817EFF" w:rsidRDefault="0007794B" w:rsidP="00C80D9C">
            <w:pPr>
              <w:pStyle w:val="ListParagraph"/>
              <w:spacing w:after="120" w:line="276" w:lineRule="auto"/>
              <w:ind w:left="0"/>
              <w:rPr>
                <w:rFonts w:cs="Arial"/>
                <w:b/>
              </w:rPr>
            </w:pPr>
            <w:r w:rsidRPr="00817EFF">
              <w:rPr>
                <w:rFonts w:cs="Arial"/>
                <w:b/>
                <w:sz w:val="20"/>
                <w:szCs w:val="20"/>
              </w:rPr>
              <w:t xml:space="preserve">Action will be delivered by the designated deadline within the </w:t>
            </w:r>
            <w:r w:rsidRPr="00817EFF">
              <w:rPr>
                <w:rFonts w:cs="Arial"/>
                <w:b/>
                <w:sz w:val="20"/>
                <w:szCs w:val="20"/>
              </w:rPr>
              <w:t>functional plan</w:t>
            </w:r>
          </w:p>
        </w:tc>
        <w:tc>
          <w:tcPr>
            <w:tcW w:w="1417" w:type="dxa"/>
          </w:tcPr>
          <w:p w14:paraId="3A74EDEE" w14:textId="77777777" w:rsidR="00D312F1" w:rsidRPr="00222F6D" w:rsidRDefault="0007794B" w:rsidP="00C80D9C">
            <w:pPr>
              <w:pStyle w:val="ListParagraph"/>
              <w:spacing w:after="120" w:line="276" w:lineRule="auto"/>
              <w:ind w:left="0"/>
              <w:jc w:val="center"/>
              <w:rPr>
                <w:rFonts w:cs="Arial"/>
                <w:b/>
              </w:rPr>
            </w:pPr>
            <w:r>
              <w:rPr>
                <w:rFonts w:cs="Arial"/>
                <w:b/>
              </w:rPr>
              <w:t>20 (51%)</w:t>
            </w:r>
          </w:p>
        </w:tc>
      </w:tr>
      <w:tr w:rsidR="00BE7E8A" w14:paraId="1D29AB87" w14:textId="77777777" w:rsidTr="00C80D9C">
        <w:tc>
          <w:tcPr>
            <w:tcW w:w="6723" w:type="dxa"/>
            <w:shd w:val="clear" w:color="auto" w:fill="auto"/>
          </w:tcPr>
          <w:p w14:paraId="38BBBFCE" w14:textId="77777777" w:rsidR="00D312F1" w:rsidRPr="00DD76B6" w:rsidRDefault="0007794B" w:rsidP="00C80D9C">
            <w:pPr>
              <w:pStyle w:val="ListParagraph"/>
              <w:spacing w:after="120"/>
              <w:ind w:left="0"/>
              <w:rPr>
                <w:rFonts w:cs="Arial"/>
                <w:b/>
                <w:color w:val="FFFFFF" w:themeColor="background1"/>
                <w:sz w:val="20"/>
                <w:szCs w:val="20"/>
              </w:rPr>
            </w:pPr>
            <w:r>
              <w:rPr>
                <w:rFonts w:cs="Arial"/>
                <w:b/>
                <w:sz w:val="20"/>
                <w:szCs w:val="20"/>
              </w:rPr>
              <w:t>Action not yet started</w:t>
            </w:r>
          </w:p>
        </w:tc>
        <w:tc>
          <w:tcPr>
            <w:tcW w:w="1417" w:type="dxa"/>
          </w:tcPr>
          <w:p w14:paraId="15BA0A4B" w14:textId="77777777" w:rsidR="00D312F1" w:rsidRDefault="0007794B" w:rsidP="00C80D9C">
            <w:pPr>
              <w:pStyle w:val="ListParagraph"/>
              <w:spacing w:after="120"/>
              <w:ind w:left="0"/>
              <w:jc w:val="center"/>
              <w:rPr>
                <w:rFonts w:cs="Arial"/>
                <w:b/>
              </w:rPr>
            </w:pPr>
            <w:r>
              <w:rPr>
                <w:rFonts w:cs="Arial"/>
                <w:b/>
              </w:rPr>
              <w:t>7 (18%)</w:t>
            </w:r>
          </w:p>
        </w:tc>
      </w:tr>
    </w:tbl>
    <w:p w14:paraId="62A60A12" w14:textId="77777777" w:rsidR="00016109" w:rsidRDefault="0007794B" w:rsidP="0067792D">
      <w:pPr>
        <w:rPr>
          <w:rFonts w:cstheme="minorHAnsi"/>
          <w:sz w:val="20"/>
          <w:szCs w:val="20"/>
        </w:rPr>
      </w:pP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r w:rsidRPr="0067792D">
        <w:rPr>
          <w:rFonts w:cstheme="minorHAnsi"/>
          <w:sz w:val="20"/>
          <w:szCs w:val="20"/>
        </w:rPr>
        <w:tab/>
      </w:r>
    </w:p>
    <w:p w14:paraId="16DD3EF1" w14:textId="77777777" w:rsidR="00016109" w:rsidRDefault="0007794B" w:rsidP="004830A6">
      <w:pPr>
        <w:rPr>
          <w:rFonts w:cstheme="minorHAnsi"/>
          <w:sz w:val="20"/>
          <w:szCs w:val="20"/>
        </w:rPr>
      </w:pPr>
    </w:p>
    <w:p w14:paraId="40C45454" w14:textId="77777777" w:rsidR="00016109" w:rsidRDefault="0007794B" w:rsidP="004830A6">
      <w:pPr>
        <w:rPr>
          <w:rFonts w:cstheme="minorHAnsi"/>
          <w:sz w:val="20"/>
          <w:szCs w:val="20"/>
        </w:rPr>
      </w:pPr>
    </w:p>
    <w:p w14:paraId="46E3FDDF" w14:textId="77777777" w:rsidR="00016109" w:rsidRPr="00623112" w:rsidRDefault="0007794B" w:rsidP="004830A6">
      <w:pPr>
        <w:rPr>
          <w:rFonts w:cstheme="minorHAnsi"/>
          <w:sz w:val="20"/>
          <w:szCs w:val="20"/>
        </w:rPr>
      </w:pPr>
    </w:p>
    <w:p w14:paraId="338F284F" w14:textId="77777777" w:rsidR="00206E3F" w:rsidRDefault="0007794B"/>
    <w:p w14:paraId="160A1F71" w14:textId="77777777" w:rsidR="00216703" w:rsidRDefault="0007794B" w:rsidP="00016109">
      <w:pPr>
        <w:jc w:val="center"/>
      </w:pPr>
    </w:p>
    <w:p w14:paraId="1D64E322" w14:textId="77777777" w:rsidR="00F55AA0" w:rsidRDefault="0007794B" w:rsidP="00016109">
      <w:pPr>
        <w:jc w:val="center"/>
      </w:pPr>
    </w:p>
    <w:p w14:paraId="426A41DA" w14:textId="77777777" w:rsidR="00051144" w:rsidRDefault="0007794B" w:rsidP="00051144">
      <w:pPr>
        <w:jc w:val="center"/>
      </w:pPr>
    </w:p>
    <w:p w14:paraId="016D325F" w14:textId="77777777" w:rsidR="00051144" w:rsidRDefault="0007794B" w:rsidP="00051144">
      <w:pPr>
        <w:jc w:val="center"/>
      </w:pPr>
    </w:p>
    <w:p w14:paraId="553228BF" w14:textId="77777777" w:rsidR="00051144" w:rsidRDefault="0007794B" w:rsidP="00051144">
      <w:pPr>
        <w:jc w:val="center"/>
      </w:pPr>
    </w:p>
    <w:p w14:paraId="0052171C" w14:textId="77777777" w:rsidR="00051144" w:rsidRDefault="0007794B" w:rsidP="00051144">
      <w:pPr>
        <w:jc w:val="center"/>
      </w:pPr>
    </w:p>
    <w:p w14:paraId="684D4571" w14:textId="77777777" w:rsidR="004D633C" w:rsidRDefault="0007794B" w:rsidP="00051144">
      <w:pPr>
        <w:jc w:val="center"/>
      </w:pPr>
    </w:p>
    <w:p w14:paraId="776DE9B3" w14:textId="77777777" w:rsidR="004D633C" w:rsidRDefault="0007794B" w:rsidP="00051144">
      <w:pPr>
        <w:jc w:val="center"/>
      </w:pPr>
    </w:p>
    <w:p w14:paraId="4EAB6499" w14:textId="77777777" w:rsidR="00051144" w:rsidRDefault="0007794B" w:rsidP="00051144">
      <w:pPr>
        <w:jc w:val="center"/>
      </w:pPr>
    </w:p>
    <w:p w14:paraId="203F2311" w14:textId="77777777" w:rsidR="00051144" w:rsidRDefault="0007794B" w:rsidP="00051144">
      <w:pPr>
        <w:jc w:val="center"/>
      </w:pPr>
    </w:p>
    <w:p w14:paraId="313102B7" w14:textId="77777777" w:rsidR="00051144" w:rsidRDefault="0007794B" w:rsidP="00051144">
      <w:pPr>
        <w:jc w:val="center"/>
      </w:pPr>
    </w:p>
    <w:p w14:paraId="40420185" w14:textId="77777777" w:rsidR="00051144" w:rsidRDefault="0007794B" w:rsidP="00051144">
      <w:pPr>
        <w:jc w:val="center"/>
      </w:pPr>
    </w:p>
    <w:tbl>
      <w:tblPr>
        <w:tblStyle w:val="TableGrid"/>
        <w:tblW w:w="0" w:type="auto"/>
        <w:tblLook w:val="04A0" w:firstRow="1" w:lastRow="0" w:firstColumn="1" w:lastColumn="0" w:noHBand="0" w:noVBand="1"/>
      </w:tblPr>
      <w:tblGrid>
        <w:gridCol w:w="1242"/>
        <w:gridCol w:w="5812"/>
        <w:gridCol w:w="8250"/>
      </w:tblGrid>
      <w:tr w:rsidR="00BE7E8A" w14:paraId="71A5058B" w14:textId="77777777" w:rsidTr="00EB2BB0">
        <w:tc>
          <w:tcPr>
            <w:tcW w:w="1242" w:type="dxa"/>
          </w:tcPr>
          <w:p w14:paraId="3F411964" w14:textId="77777777" w:rsidR="007F2EB7" w:rsidRDefault="0007794B" w:rsidP="007F2EB7">
            <w:pPr>
              <w:jc w:val="center"/>
            </w:pPr>
          </w:p>
        </w:tc>
        <w:sdt>
          <w:sdtPr>
            <w:alias w:val="Please select from dropdown options"/>
            <w:tag w:val="Please select from dropdown options"/>
            <w:id w:val="-951628368"/>
            <w:lock w:val="sdtLocked"/>
            <w:placeholder>
              <w:docPart w:val="6F5ED4B402F140178F9FAE86AE06E900"/>
            </w:placeholder>
            <w:showingPlcHdr/>
            <w:dropDownList>
              <w:listItem w:value="Choose an item."/>
              <w:listItem w:displayText="Option 1 MFRS internal evaluation " w:value="Option 1 MFRS internal evaluation "/>
              <w:listItem w:displayText="Option 2 LJMU free research" w:value="Option 2 LJMU free research"/>
              <w:listItem w:displayText="Option 3 Paid research" w:value="Option 3 Paid research"/>
            </w:dropDownList>
          </w:sdtPr>
          <w:sdtEndPr/>
          <w:sdtContent>
            <w:tc>
              <w:tcPr>
                <w:tcW w:w="5812" w:type="dxa"/>
              </w:tcPr>
              <w:p w14:paraId="3F77F582" w14:textId="77777777" w:rsidR="007F2EB7" w:rsidRDefault="0007794B" w:rsidP="007F2EB7">
                <w:r>
                  <w:t>Please select from options</w:t>
                </w:r>
              </w:p>
            </w:tc>
          </w:sdtContent>
        </w:sdt>
        <w:tc>
          <w:tcPr>
            <w:tcW w:w="8250" w:type="dxa"/>
          </w:tcPr>
          <w:p w14:paraId="78125071" w14:textId="77777777" w:rsidR="007F2EB7" w:rsidRDefault="0007794B" w:rsidP="007F2EB7"/>
        </w:tc>
      </w:tr>
    </w:tbl>
    <w:p w14:paraId="62D2A77F" w14:textId="77777777" w:rsidR="004419A0" w:rsidRDefault="0007794B"/>
    <w:p w14:paraId="467092AC" w14:textId="77777777" w:rsidR="00055992" w:rsidRDefault="0007794B"/>
    <w:sectPr w:rsidR="00055992" w:rsidSect="00FD3442">
      <w:pgSz w:w="16838" w:h="11906" w:orient="landscape"/>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402"/>
    <w:multiLevelType w:val="hybridMultilevel"/>
    <w:tmpl w:val="1C08A702"/>
    <w:lvl w:ilvl="0" w:tplc="605C1CC2">
      <w:start w:val="1"/>
      <w:numFmt w:val="bullet"/>
      <w:lvlText w:val=""/>
      <w:lvlJc w:val="left"/>
      <w:pPr>
        <w:ind w:left="340" w:hanging="227"/>
      </w:pPr>
      <w:rPr>
        <w:rFonts w:ascii="Symbol" w:hAnsi="Symbol" w:hint="default"/>
      </w:rPr>
    </w:lvl>
    <w:lvl w:ilvl="1" w:tplc="9D4A96DC" w:tentative="1">
      <w:start w:val="1"/>
      <w:numFmt w:val="bullet"/>
      <w:lvlText w:val="o"/>
      <w:lvlJc w:val="left"/>
      <w:pPr>
        <w:ind w:left="1440" w:hanging="360"/>
      </w:pPr>
      <w:rPr>
        <w:rFonts w:ascii="Courier New" w:hAnsi="Courier New" w:cs="Courier New" w:hint="default"/>
      </w:rPr>
    </w:lvl>
    <w:lvl w:ilvl="2" w:tplc="01B4A13A" w:tentative="1">
      <w:start w:val="1"/>
      <w:numFmt w:val="bullet"/>
      <w:lvlText w:val=""/>
      <w:lvlJc w:val="left"/>
      <w:pPr>
        <w:ind w:left="2160" w:hanging="360"/>
      </w:pPr>
      <w:rPr>
        <w:rFonts w:ascii="Wingdings" w:hAnsi="Wingdings" w:hint="default"/>
      </w:rPr>
    </w:lvl>
    <w:lvl w:ilvl="3" w:tplc="B33ED798" w:tentative="1">
      <w:start w:val="1"/>
      <w:numFmt w:val="bullet"/>
      <w:lvlText w:val=""/>
      <w:lvlJc w:val="left"/>
      <w:pPr>
        <w:ind w:left="2880" w:hanging="360"/>
      </w:pPr>
      <w:rPr>
        <w:rFonts w:ascii="Symbol" w:hAnsi="Symbol" w:hint="default"/>
      </w:rPr>
    </w:lvl>
    <w:lvl w:ilvl="4" w:tplc="99969584" w:tentative="1">
      <w:start w:val="1"/>
      <w:numFmt w:val="bullet"/>
      <w:lvlText w:val="o"/>
      <w:lvlJc w:val="left"/>
      <w:pPr>
        <w:ind w:left="3600" w:hanging="360"/>
      </w:pPr>
      <w:rPr>
        <w:rFonts w:ascii="Courier New" w:hAnsi="Courier New" w:cs="Courier New" w:hint="default"/>
      </w:rPr>
    </w:lvl>
    <w:lvl w:ilvl="5" w:tplc="7EB2E48A" w:tentative="1">
      <w:start w:val="1"/>
      <w:numFmt w:val="bullet"/>
      <w:lvlText w:val=""/>
      <w:lvlJc w:val="left"/>
      <w:pPr>
        <w:ind w:left="4320" w:hanging="360"/>
      </w:pPr>
      <w:rPr>
        <w:rFonts w:ascii="Wingdings" w:hAnsi="Wingdings" w:hint="default"/>
      </w:rPr>
    </w:lvl>
    <w:lvl w:ilvl="6" w:tplc="2BF6D2A2" w:tentative="1">
      <w:start w:val="1"/>
      <w:numFmt w:val="bullet"/>
      <w:lvlText w:val=""/>
      <w:lvlJc w:val="left"/>
      <w:pPr>
        <w:ind w:left="5040" w:hanging="360"/>
      </w:pPr>
      <w:rPr>
        <w:rFonts w:ascii="Symbol" w:hAnsi="Symbol" w:hint="default"/>
      </w:rPr>
    </w:lvl>
    <w:lvl w:ilvl="7" w:tplc="2E3ADFAC" w:tentative="1">
      <w:start w:val="1"/>
      <w:numFmt w:val="bullet"/>
      <w:lvlText w:val="o"/>
      <w:lvlJc w:val="left"/>
      <w:pPr>
        <w:ind w:left="5760" w:hanging="360"/>
      </w:pPr>
      <w:rPr>
        <w:rFonts w:ascii="Courier New" w:hAnsi="Courier New" w:cs="Courier New" w:hint="default"/>
      </w:rPr>
    </w:lvl>
    <w:lvl w:ilvl="8" w:tplc="6410374A" w:tentative="1">
      <w:start w:val="1"/>
      <w:numFmt w:val="bullet"/>
      <w:lvlText w:val=""/>
      <w:lvlJc w:val="left"/>
      <w:pPr>
        <w:ind w:left="6480" w:hanging="360"/>
      </w:pPr>
      <w:rPr>
        <w:rFonts w:ascii="Wingdings" w:hAnsi="Wingdings" w:hint="default"/>
      </w:rPr>
    </w:lvl>
  </w:abstractNum>
  <w:abstractNum w:abstractNumId="1" w15:restartNumberingAfterBreak="0">
    <w:nsid w:val="072D6F33"/>
    <w:multiLevelType w:val="hybridMultilevel"/>
    <w:tmpl w:val="24D8C9A4"/>
    <w:lvl w:ilvl="0" w:tplc="DAFEF4C4">
      <w:start w:val="1"/>
      <w:numFmt w:val="bullet"/>
      <w:lvlText w:val=""/>
      <w:lvlJc w:val="left"/>
      <w:pPr>
        <w:ind w:left="340" w:hanging="227"/>
      </w:pPr>
      <w:rPr>
        <w:rFonts w:ascii="Symbol" w:hAnsi="Symbol" w:hint="default"/>
      </w:rPr>
    </w:lvl>
    <w:lvl w:ilvl="1" w:tplc="8698EAC2" w:tentative="1">
      <w:start w:val="1"/>
      <w:numFmt w:val="bullet"/>
      <w:lvlText w:val="o"/>
      <w:lvlJc w:val="left"/>
      <w:pPr>
        <w:ind w:left="1440" w:hanging="360"/>
      </w:pPr>
      <w:rPr>
        <w:rFonts w:ascii="Courier New" w:hAnsi="Courier New" w:cs="Courier New" w:hint="default"/>
      </w:rPr>
    </w:lvl>
    <w:lvl w:ilvl="2" w:tplc="CA42C1C8" w:tentative="1">
      <w:start w:val="1"/>
      <w:numFmt w:val="bullet"/>
      <w:lvlText w:val=""/>
      <w:lvlJc w:val="left"/>
      <w:pPr>
        <w:ind w:left="2160" w:hanging="360"/>
      </w:pPr>
      <w:rPr>
        <w:rFonts w:ascii="Wingdings" w:hAnsi="Wingdings" w:hint="default"/>
      </w:rPr>
    </w:lvl>
    <w:lvl w:ilvl="3" w:tplc="96D00D40" w:tentative="1">
      <w:start w:val="1"/>
      <w:numFmt w:val="bullet"/>
      <w:lvlText w:val=""/>
      <w:lvlJc w:val="left"/>
      <w:pPr>
        <w:ind w:left="2880" w:hanging="360"/>
      </w:pPr>
      <w:rPr>
        <w:rFonts w:ascii="Symbol" w:hAnsi="Symbol" w:hint="default"/>
      </w:rPr>
    </w:lvl>
    <w:lvl w:ilvl="4" w:tplc="B27CD03A" w:tentative="1">
      <w:start w:val="1"/>
      <w:numFmt w:val="bullet"/>
      <w:lvlText w:val="o"/>
      <w:lvlJc w:val="left"/>
      <w:pPr>
        <w:ind w:left="3600" w:hanging="360"/>
      </w:pPr>
      <w:rPr>
        <w:rFonts w:ascii="Courier New" w:hAnsi="Courier New" w:cs="Courier New" w:hint="default"/>
      </w:rPr>
    </w:lvl>
    <w:lvl w:ilvl="5" w:tplc="009A6644" w:tentative="1">
      <w:start w:val="1"/>
      <w:numFmt w:val="bullet"/>
      <w:lvlText w:val=""/>
      <w:lvlJc w:val="left"/>
      <w:pPr>
        <w:ind w:left="4320" w:hanging="360"/>
      </w:pPr>
      <w:rPr>
        <w:rFonts w:ascii="Wingdings" w:hAnsi="Wingdings" w:hint="default"/>
      </w:rPr>
    </w:lvl>
    <w:lvl w:ilvl="6" w:tplc="CAACDC18" w:tentative="1">
      <w:start w:val="1"/>
      <w:numFmt w:val="bullet"/>
      <w:lvlText w:val=""/>
      <w:lvlJc w:val="left"/>
      <w:pPr>
        <w:ind w:left="5040" w:hanging="360"/>
      </w:pPr>
      <w:rPr>
        <w:rFonts w:ascii="Symbol" w:hAnsi="Symbol" w:hint="default"/>
      </w:rPr>
    </w:lvl>
    <w:lvl w:ilvl="7" w:tplc="1F0671FE" w:tentative="1">
      <w:start w:val="1"/>
      <w:numFmt w:val="bullet"/>
      <w:lvlText w:val="o"/>
      <w:lvlJc w:val="left"/>
      <w:pPr>
        <w:ind w:left="5760" w:hanging="360"/>
      </w:pPr>
      <w:rPr>
        <w:rFonts w:ascii="Courier New" w:hAnsi="Courier New" w:cs="Courier New" w:hint="default"/>
      </w:rPr>
    </w:lvl>
    <w:lvl w:ilvl="8" w:tplc="AF8C2634" w:tentative="1">
      <w:start w:val="1"/>
      <w:numFmt w:val="bullet"/>
      <w:lvlText w:val=""/>
      <w:lvlJc w:val="left"/>
      <w:pPr>
        <w:ind w:left="6480" w:hanging="360"/>
      </w:pPr>
      <w:rPr>
        <w:rFonts w:ascii="Wingdings" w:hAnsi="Wingdings" w:hint="default"/>
      </w:rPr>
    </w:lvl>
  </w:abstractNum>
  <w:abstractNum w:abstractNumId="2" w15:restartNumberingAfterBreak="0">
    <w:nsid w:val="103E56C1"/>
    <w:multiLevelType w:val="multilevel"/>
    <w:tmpl w:val="FBAA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D06D43"/>
    <w:multiLevelType w:val="hybridMultilevel"/>
    <w:tmpl w:val="D3C60478"/>
    <w:lvl w:ilvl="0" w:tplc="12D6D9E6">
      <w:start w:val="1"/>
      <w:numFmt w:val="bullet"/>
      <w:lvlText w:val=""/>
      <w:lvlJc w:val="left"/>
      <w:pPr>
        <w:ind w:left="340" w:hanging="227"/>
      </w:pPr>
      <w:rPr>
        <w:rFonts w:ascii="Symbol" w:hAnsi="Symbol" w:hint="default"/>
      </w:rPr>
    </w:lvl>
    <w:lvl w:ilvl="1" w:tplc="E2BCCEE2" w:tentative="1">
      <w:start w:val="1"/>
      <w:numFmt w:val="bullet"/>
      <w:lvlText w:val="o"/>
      <w:lvlJc w:val="left"/>
      <w:pPr>
        <w:ind w:left="1440" w:hanging="360"/>
      </w:pPr>
      <w:rPr>
        <w:rFonts w:ascii="Courier New" w:hAnsi="Courier New" w:cs="Courier New" w:hint="default"/>
      </w:rPr>
    </w:lvl>
    <w:lvl w:ilvl="2" w:tplc="6DEEE074" w:tentative="1">
      <w:start w:val="1"/>
      <w:numFmt w:val="bullet"/>
      <w:lvlText w:val=""/>
      <w:lvlJc w:val="left"/>
      <w:pPr>
        <w:ind w:left="2160" w:hanging="360"/>
      </w:pPr>
      <w:rPr>
        <w:rFonts w:ascii="Wingdings" w:hAnsi="Wingdings" w:hint="default"/>
      </w:rPr>
    </w:lvl>
    <w:lvl w:ilvl="3" w:tplc="6E7A9874" w:tentative="1">
      <w:start w:val="1"/>
      <w:numFmt w:val="bullet"/>
      <w:lvlText w:val=""/>
      <w:lvlJc w:val="left"/>
      <w:pPr>
        <w:ind w:left="2880" w:hanging="360"/>
      </w:pPr>
      <w:rPr>
        <w:rFonts w:ascii="Symbol" w:hAnsi="Symbol" w:hint="default"/>
      </w:rPr>
    </w:lvl>
    <w:lvl w:ilvl="4" w:tplc="4A2C02E8" w:tentative="1">
      <w:start w:val="1"/>
      <w:numFmt w:val="bullet"/>
      <w:lvlText w:val="o"/>
      <w:lvlJc w:val="left"/>
      <w:pPr>
        <w:ind w:left="3600" w:hanging="360"/>
      </w:pPr>
      <w:rPr>
        <w:rFonts w:ascii="Courier New" w:hAnsi="Courier New" w:cs="Courier New" w:hint="default"/>
      </w:rPr>
    </w:lvl>
    <w:lvl w:ilvl="5" w:tplc="C8C6E08A" w:tentative="1">
      <w:start w:val="1"/>
      <w:numFmt w:val="bullet"/>
      <w:lvlText w:val=""/>
      <w:lvlJc w:val="left"/>
      <w:pPr>
        <w:ind w:left="4320" w:hanging="360"/>
      </w:pPr>
      <w:rPr>
        <w:rFonts w:ascii="Wingdings" w:hAnsi="Wingdings" w:hint="default"/>
      </w:rPr>
    </w:lvl>
    <w:lvl w:ilvl="6" w:tplc="C63091FE" w:tentative="1">
      <w:start w:val="1"/>
      <w:numFmt w:val="bullet"/>
      <w:lvlText w:val=""/>
      <w:lvlJc w:val="left"/>
      <w:pPr>
        <w:ind w:left="5040" w:hanging="360"/>
      </w:pPr>
      <w:rPr>
        <w:rFonts w:ascii="Symbol" w:hAnsi="Symbol" w:hint="default"/>
      </w:rPr>
    </w:lvl>
    <w:lvl w:ilvl="7" w:tplc="6A0E2C94" w:tentative="1">
      <w:start w:val="1"/>
      <w:numFmt w:val="bullet"/>
      <w:lvlText w:val="o"/>
      <w:lvlJc w:val="left"/>
      <w:pPr>
        <w:ind w:left="5760" w:hanging="360"/>
      </w:pPr>
      <w:rPr>
        <w:rFonts w:ascii="Courier New" w:hAnsi="Courier New" w:cs="Courier New" w:hint="default"/>
      </w:rPr>
    </w:lvl>
    <w:lvl w:ilvl="8" w:tplc="8CE808BE" w:tentative="1">
      <w:start w:val="1"/>
      <w:numFmt w:val="bullet"/>
      <w:lvlText w:val=""/>
      <w:lvlJc w:val="left"/>
      <w:pPr>
        <w:ind w:left="6480" w:hanging="360"/>
      </w:pPr>
      <w:rPr>
        <w:rFonts w:ascii="Wingdings" w:hAnsi="Wingdings" w:hint="default"/>
      </w:rPr>
    </w:lvl>
  </w:abstractNum>
  <w:abstractNum w:abstractNumId="4" w15:restartNumberingAfterBreak="0">
    <w:nsid w:val="3FB24E10"/>
    <w:multiLevelType w:val="multilevel"/>
    <w:tmpl w:val="0992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5C142F"/>
    <w:multiLevelType w:val="hybridMultilevel"/>
    <w:tmpl w:val="8F9CCF70"/>
    <w:lvl w:ilvl="0" w:tplc="D18C80AE">
      <w:start w:val="1"/>
      <w:numFmt w:val="bullet"/>
      <w:lvlText w:val=""/>
      <w:lvlJc w:val="left"/>
      <w:pPr>
        <w:ind w:left="340" w:hanging="227"/>
      </w:pPr>
      <w:rPr>
        <w:rFonts w:ascii="Symbol" w:hAnsi="Symbol" w:hint="default"/>
      </w:rPr>
    </w:lvl>
    <w:lvl w:ilvl="1" w:tplc="28DAB8D4">
      <w:start w:val="1"/>
      <w:numFmt w:val="bullet"/>
      <w:lvlText w:val="o"/>
      <w:lvlJc w:val="left"/>
      <w:pPr>
        <w:ind w:left="1440" w:hanging="360"/>
      </w:pPr>
      <w:rPr>
        <w:rFonts w:ascii="Courier New" w:hAnsi="Courier New" w:hint="default"/>
      </w:rPr>
    </w:lvl>
    <w:lvl w:ilvl="2" w:tplc="4658F1DC">
      <w:start w:val="1"/>
      <w:numFmt w:val="bullet"/>
      <w:lvlText w:val=""/>
      <w:lvlJc w:val="left"/>
      <w:pPr>
        <w:ind w:left="2160" w:hanging="360"/>
      </w:pPr>
      <w:rPr>
        <w:rFonts w:ascii="Wingdings" w:hAnsi="Wingdings" w:hint="default"/>
      </w:rPr>
    </w:lvl>
    <w:lvl w:ilvl="3" w:tplc="49EC6008">
      <w:start w:val="1"/>
      <w:numFmt w:val="bullet"/>
      <w:lvlText w:val=""/>
      <w:lvlJc w:val="left"/>
      <w:pPr>
        <w:ind w:left="2880" w:hanging="360"/>
      </w:pPr>
      <w:rPr>
        <w:rFonts w:ascii="Symbol" w:hAnsi="Symbol" w:hint="default"/>
      </w:rPr>
    </w:lvl>
    <w:lvl w:ilvl="4" w:tplc="A5843E92">
      <w:start w:val="1"/>
      <w:numFmt w:val="bullet"/>
      <w:lvlText w:val="o"/>
      <w:lvlJc w:val="left"/>
      <w:pPr>
        <w:ind w:left="3600" w:hanging="360"/>
      </w:pPr>
      <w:rPr>
        <w:rFonts w:ascii="Courier New" w:hAnsi="Courier New" w:hint="default"/>
      </w:rPr>
    </w:lvl>
    <w:lvl w:ilvl="5" w:tplc="BEC87BC6">
      <w:start w:val="1"/>
      <w:numFmt w:val="bullet"/>
      <w:lvlText w:val=""/>
      <w:lvlJc w:val="left"/>
      <w:pPr>
        <w:ind w:left="4320" w:hanging="360"/>
      </w:pPr>
      <w:rPr>
        <w:rFonts w:ascii="Wingdings" w:hAnsi="Wingdings" w:hint="default"/>
      </w:rPr>
    </w:lvl>
    <w:lvl w:ilvl="6" w:tplc="CAE8AA20">
      <w:start w:val="1"/>
      <w:numFmt w:val="bullet"/>
      <w:lvlText w:val=""/>
      <w:lvlJc w:val="left"/>
      <w:pPr>
        <w:ind w:left="5040" w:hanging="360"/>
      </w:pPr>
      <w:rPr>
        <w:rFonts w:ascii="Symbol" w:hAnsi="Symbol" w:hint="default"/>
      </w:rPr>
    </w:lvl>
    <w:lvl w:ilvl="7" w:tplc="28A821D4">
      <w:start w:val="1"/>
      <w:numFmt w:val="bullet"/>
      <w:lvlText w:val="o"/>
      <w:lvlJc w:val="left"/>
      <w:pPr>
        <w:ind w:left="5760" w:hanging="360"/>
      </w:pPr>
      <w:rPr>
        <w:rFonts w:ascii="Courier New" w:hAnsi="Courier New" w:hint="default"/>
      </w:rPr>
    </w:lvl>
    <w:lvl w:ilvl="8" w:tplc="27FC3EF2">
      <w:start w:val="1"/>
      <w:numFmt w:val="bullet"/>
      <w:lvlText w:val=""/>
      <w:lvlJc w:val="left"/>
      <w:pPr>
        <w:ind w:left="6480" w:hanging="360"/>
      </w:pPr>
      <w:rPr>
        <w:rFonts w:ascii="Wingdings" w:hAnsi="Wingdings" w:hint="default"/>
      </w:rPr>
    </w:lvl>
  </w:abstractNum>
  <w:abstractNum w:abstractNumId="6" w15:restartNumberingAfterBreak="0">
    <w:nsid w:val="6E535311"/>
    <w:multiLevelType w:val="hybridMultilevel"/>
    <w:tmpl w:val="2912F2A6"/>
    <w:lvl w:ilvl="0" w:tplc="31585586">
      <w:start w:val="1"/>
      <w:numFmt w:val="bullet"/>
      <w:lvlText w:val=""/>
      <w:lvlJc w:val="left"/>
      <w:pPr>
        <w:ind w:left="340" w:hanging="227"/>
      </w:pPr>
      <w:rPr>
        <w:rFonts w:ascii="Symbol" w:hAnsi="Symbol" w:hint="default"/>
      </w:rPr>
    </w:lvl>
    <w:lvl w:ilvl="1" w:tplc="503A2950">
      <w:start w:val="1"/>
      <w:numFmt w:val="bullet"/>
      <w:lvlText w:val="o"/>
      <w:lvlJc w:val="left"/>
      <w:pPr>
        <w:ind w:left="1440" w:hanging="360"/>
      </w:pPr>
      <w:rPr>
        <w:rFonts w:ascii="Courier New" w:hAnsi="Courier New" w:hint="default"/>
      </w:rPr>
    </w:lvl>
    <w:lvl w:ilvl="2" w:tplc="58BCA4FC">
      <w:start w:val="1"/>
      <w:numFmt w:val="bullet"/>
      <w:lvlText w:val=""/>
      <w:lvlJc w:val="left"/>
      <w:pPr>
        <w:ind w:left="2160" w:hanging="360"/>
      </w:pPr>
      <w:rPr>
        <w:rFonts w:ascii="Wingdings" w:hAnsi="Wingdings" w:hint="default"/>
      </w:rPr>
    </w:lvl>
    <w:lvl w:ilvl="3" w:tplc="FD8C6814">
      <w:start w:val="1"/>
      <w:numFmt w:val="bullet"/>
      <w:lvlText w:val=""/>
      <w:lvlJc w:val="left"/>
      <w:pPr>
        <w:ind w:left="2880" w:hanging="360"/>
      </w:pPr>
      <w:rPr>
        <w:rFonts w:ascii="Symbol" w:hAnsi="Symbol" w:hint="default"/>
      </w:rPr>
    </w:lvl>
    <w:lvl w:ilvl="4" w:tplc="4DE472D4">
      <w:start w:val="1"/>
      <w:numFmt w:val="bullet"/>
      <w:lvlText w:val="o"/>
      <w:lvlJc w:val="left"/>
      <w:pPr>
        <w:ind w:left="3600" w:hanging="360"/>
      </w:pPr>
      <w:rPr>
        <w:rFonts w:ascii="Courier New" w:hAnsi="Courier New" w:hint="default"/>
      </w:rPr>
    </w:lvl>
    <w:lvl w:ilvl="5" w:tplc="8918DB44">
      <w:start w:val="1"/>
      <w:numFmt w:val="bullet"/>
      <w:lvlText w:val=""/>
      <w:lvlJc w:val="left"/>
      <w:pPr>
        <w:ind w:left="4320" w:hanging="360"/>
      </w:pPr>
      <w:rPr>
        <w:rFonts w:ascii="Wingdings" w:hAnsi="Wingdings" w:hint="default"/>
      </w:rPr>
    </w:lvl>
    <w:lvl w:ilvl="6" w:tplc="7FAC6556">
      <w:start w:val="1"/>
      <w:numFmt w:val="bullet"/>
      <w:lvlText w:val=""/>
      <w:lvlJc w:val="left"/>
      <w:pPr>
        <w:ind w:left="5040" w:hanging="360"/>
      </w:pPr>
      <w:rPr>
        <w:rFonts w:ascii="Symbol" w:hAnsi="Symbol" w:hint="default"/>
      </w:rPr>
    </w:lvl>
    <w:lvl w:ilvl="7" w:tplc="22EE48AA">
      <w:start w:val="1"/>
      <w:numFmt w:val="bullet"/>
      <w:lvlText w:val="o"/>
      <w:lvlJc w:val="left"/>
      <w:pPr>
        <w:ind w:left="5760" w:hanging="360"/>
      </w:pPr>
      <w:rPr>
        <w:rFonts w:ascii="Courier New" w:hAnsi="Courier New" w:hint="default"/>
      </w:rPr>
    </w:lvl>
    <w:lvl w:ilvl="8" w:tplc="2CFE5790">
      <w:start w:val="1"/>
      <w:numFmt w:val="bullet"/>
      <w:lvlText w:val=""/>
      <w:lvlJc w:val="left"/>
      <w:pPr>
        <w:ind w:left="6480" w:hanging="360"/>
      </w:pPr>
      <w:rPr>
        <w:rFonts w:ascii="Wingdings" w:hAnsi="Wingdings" w:hint="default"/>
      </w:rPr>
    </w:lvl>
  </w:abstractNum>
  <w:abstractNum w:abstractNumId="7" w15:restartNumberingAfterBreak="0">
    <w:nsid w:val="71337369"/>
    <w:multiLevelType w:val="hybridMultilevel"/>
    <w:tmpl w:val="1A2C667C"/>
    <w:lvl w:ilvl="0" w:tplc="C11013DE">
      <w:start w:val="1"/>
      <w:numFmt w:val="bullet"/>
      <w:lvlText w:val=""/>
      <w:lvlJc w:val="left"/>
      <w:pPr>
        <w:ind w:left="340" w:hanging="227"/>
      </w:pPr>
      <w:rPr>
        <w:rFonts w:ascii="Symbol" w:hAnsi="Symbol" w:hint="default"/>
      </w:rPr>
    </w:lvl>
    <w:lvl w:ilvl="1" w:tplc="80E0A760" w:tentative="1">
      <w:start w:val="1"/>
      <w:numFmt w:val="bullet"/>
      <w:lvlText w:val="o"/>
      <w:lvlJc w:val="left"/>
      <w:pPr>
        <w:ind w:left="1440" w:hanging="360"/>
      </w:pPr>
      <w:rPr>
        <w:rFonts w:ascii="Courier New" w:hAnsi="Courier New" w:cs="Courier New" w:hint="default"/>
      </w:rPr>
    </w:lvl>
    <w:lvl w:ilvl="2" w:tplc="BDF627F6" w:tentative="1">
      <w:start w:val="1"/>
      <w:numFmt w:val="bullet"/>
      <w:lvlText w:val=""/>
      <w:lvlJc w:val="left"/>
      <w:pPr>
        <w:ind w:left="2160" w:hanging="360"/>
      </w:pPr>
      <w:rPr>
        <w:rFonts w:ascii="Wingdings" w:hAnsi="Wingdings" w:hint="default"/>
      </w:rPr>
    </w:lvl>
    <w:lvl w:ilvl="3" w:tplc="784C8F1A" w:tentative="1">
      <w:start w:val="1"/>
      <w:numFmt w:val="bullet"/>
      <w:lvlText w:val=""/>
      <w:lvlJc w:val="left"/>
      <w:pPr>
        <w:ind w:left="2880" w:hanging="360"/>
      </w:pPr>
      <w:rPr>
        <w:rFonts w:ascii="Symbol" w:hAnsi="Symbol" w:hint="default"/>
      </w:rPr>
    </w:lvl>
    <w:lvl w:ilvl="4" w:tplc="43D6C482" w:tentative="1">
      <w:start w:val="1"/>
      <w:numFmt w:val="bullet"/>
      <w:lvlText w:val="o"/>
      <w:lvlJc w:val="left"/>
      <w:pPr>
        <w:ind w:left="3600" w:hanging="360"/>
      </w:pPr>
      <w:rPr>
        <w:rFonts w:ascii="Courier New" w:hAnsi="Courier New" w:cs="Courier New" w:hint="default"/>
      </w:rPr>
    </w:lvl>
    <w:lvl w:ilvl="5" w:tplc="588412B0" w:tentative="1">
      <w:start w:val="1"/>
      <w:numFmt w:val="bullet"/>
      <w:lvlText w:val=""/>
      <w:lvlJc w:val="left"/>
      <w:pPr>
        <w:ind w:left="4320" w:hanging="360"/>
      </w:pPr>
      <w:rPr>
        <w:rFonts w:ascii="Wingdings" w:hAnsi="Wingdings" w:hint="default"/>
      </w:rPr>
    </w:lvl>
    <w:lvl w:ilvl="6" w:tplc="3E40693E" w:tentative="1">
      <w:start w:val="1"/>
      <w:numFmt w:val="bullet"/>
      <w:lvlText w:val=""/>
      <w:lvlJc w:val="left"/>
      <w:pPr>
        <w:ind w:left="5040" w:hanging="360"/>
      </w:pPr>
      <w:rPr>
        <w:rFonts w:ascii="Symbol" w:hAnsi="Symbol" w:hint="default"/>
      </w:rPr>
    </w:lvl>
    <w:lvl w:ilvl="7" w:tplc="EE3AD91E" w:tentative="1">
      <w:start w:val="1"/>
      <w:numFmt w:val="bullet"/>
      <w:lvlText w:val="o"/>
      <w:lvlJc w:val="left"/>
      <w:pPr>
        <w:ind w:left="5760" w:hanging="360"/>
      </w:pPr>
      <w:rPr>
        <w:rFonts w:ascii="Courier New" w:hAnsi="Courier New" w:cs="Courier New" w:hint="default"/>
      </w:rPr>
    </w:lvl>
    <w:lvl w:ilvl="8" w:tplc="E23A67D0" w:tentative="1">
      <w:start w:val="1"/>
      <w:numFmt w:val="bullet"/>
      <w:lvlText w:val=""/>
      <w:lvlJc w:val="left"/>
      <w:pPr>
        <w:ind w:left="6480" w:hanging="360"/>
      </w:pPr>
      <w:rPr>
        <w:rFonts w:ascii="Wingdings" w:hAnsi="Wingdings" w:hint="default"/>
      </w:rPr>
    </w:lvl>
  </w:abstractNum>
  <w:abstractNum w:abstractNumId="8" w15:restartNumberingAfterBreak="0">
    <w:nsid w:val="749C88AC"/>
    <w:multiLevelType w:val="hybridMultilevel"/>
    <w:tmpl w:val="85127D12"/>
    <w:lvl w:ilvl="0" w:tplc="DEC4B17A">
      <w:start w:val="1"/>
      <w:numFmt w:val="bullet"/>
      <w:lvlText w:val=""/>
      <w:lvlJc w:val="left"/>
      <w:pPr>
        <w:ind w:left="340" w:hanging="227"/>
      </w:pPr>
      <w:rPr>
        <w:rFonts w:ascii="Symbol" w:hAnsi="Symbol" w:hint="default"/>
      </w:rPr>
    </w:lvl>
    <w:lvl w:ilvl="1" w:tplc="43EAEA9E">
      <w:start w:val="1"/>
      <w:numFmt w:val="bullet"/>
      <w:lvlText w:val="o"/>
      <w:lvlJc w:val="left"/>
      <w:pPr>
        <w:ind w:left="1440" w:hanging="360"/>
      </w:pPr>
      <w:rPr>
        <w:rFonts w:ascii="Courier New" w:hAnsi="Courier New" w:hint="default"/>
      </w:rPr>
    </w:lvl>
    <w:lvl w:ilvl="2" w:tplc="74A454EA">
      <w:start w:val="1"/>
      <w:numFmt w:val="bullet"/>
      <w:lvlText w:val=""/>
      <w:lvlJc w:val="left"/>
      <w:pPr>
        <w:ind w:left="2160" w:hanging="360"/>
      </w:pPr>
      <w:rPr>
        <w:rFonts w:ascii="Wingdings" w:hAnsi="Wingdings" w:hint="default"/>
      </w:rPr>
    </w:lvl>
    <w:lvl w:ilvl="3" w:tplc="E65009F2">
      <w:start w:val="1"/>
      <w:numFmt w:val="bullet"/>
      <w:lvlText w:val=""/>
      <w:lvlJc w:val="left"/>
      <w:pPr>
        <w:ind w:left="2880" w:hanging="360"/>
      </w:pPr>
      <w:rPr>
        <w:rFonts w:ascii="Symbol" w:hAnsi="Symbol" w:hint="default"/>
      </w:rPr>
    </w:lvl>
    <w:lvl w:ilvl="4" w:tplc="06BCC086">
      <w:start w:val="1"/>
      <w:numFmt w:val="bullet"/>
      <w:lvlText w:val="o"/>
      <w:lvlJc w:val="left"/>
      <w:pPr>
        <w:ind w:left="3600" w:hanging="360"/>
      </w:pPr>
      <w:rPr>
        <w:rFonts w:ascii="Courier New" w:hAnsi="Courier New" w:hint="default"/>
      </w:rPr>
    </w:lvl>
    <w:lvl w:ilvl="5" w:tplc="75A84060">
      <w:start w:val="1"/>
      <w:numFmt w:val="bullet"/>
      <w:lvlText w:val=""/>
      <w:lvlJc w:val="left"/>
      <w:pPr>
        <w:ind w:left="4320" w:hanging="360"/>
      </w:pPr>
      <w:rPr>
        <w:rFonts w:ascii="Wingdings" w:hAnsi="Wingdings" w:hint="default"/>
      </w:rPr>
    </w:lvl>
    <w:lvl w:ilvl="6" w:tplc="32E0227C">
      <w:start w:val="1"/>
      <w:numFmt w:val="bullet"/>
      <w:lvlText w:val=""/>
      <w:lvlJc w:val="left"/>
      <w:pPr>
        <w:ind w:left="5040" w:hanging="360"/>
      </w:pPr>
      <w:rPr>
        <w:rFonts w:ascii="Symbol" w:hAnsi="Symbol" w:hint="default"/>
      </w:rPr>
    </w:lvl>
    <w:lvl w:ilvl="7" w:tplc="4A24DC12">
      <w:start w:val="1"/>
      <w:numFmt w:val="bullet"/>
      <w:lvlText w:val="o"/>
      <w:lvlJc w:val="left"/>
      <w:pPr>
        <w:ind w:left="5760" w:hanging="360"/>
      </w:pPr>
      <w:rPr>
        <w:rFonts w:ascii="Courier New" w:hAnsi="Courier New" w:hint="default"/>
      </w:rPr>
    </w:lvl>
    <w:lvl w:ilvl="8" w:tplc="527AA5DA">
      <w:start w:val="1"/>
      <w:numFmt w:val="bullet"/>
      <w:lvlText w:val=""/>
      <w:lvlJc w:val="left"/>
      <w:pPr>
        <w:ind w:left="6480" w:hanging="360"/>
      </w:pPr>
      <w:rPr>
        <w:rFonts w:ascii="Wingdings" w:hAnsi="Wingdings" w:hint="default"/>
      </w:rPr>
    </w:lvl>
  </w:abstractNum>
  <w:abstractNum w:abstractNumId="9" w15:restartNumberingAfterBreak="0">
    <w:nsid w:val="76ACDA49"/>
    <w:multiLevelType w:val="hybridMultilevel"/>
    <w:tmpl w:val="E3F258D0"/>
    <w:lvl w:ilvl="0" w:tplc="9ECEC9B2">
      <w:start w:val="1"/>
      <w:numFmt w:val="bullet"/>
      <w:lvlText w:val=""/>
      <w:lvlJc w:val="left"/>
      <w:pPr>
        <w:ind w:left="340" w:hanging="227"/>
      </w:pPr>
      <w:rPr>
        <w:rFonts w:ascii="Symbol" w:hAnsi="Symbol" w:hint="default"/>
      </w:rPr>
    </w:lvl>
    <w:lvl w:ilvl="1" w:tplc="5854F07C">
      <w:start w:val="1"/>
      <w:numFmt w:val="bullet"/>
      <w:lvlText w:val="o"/>
      <w:lvlJc w:val="left"/>
      <w:pPr>
        <w:ind w:left="1440" w:hanging="360"/>
      </w:pPr>
      <w:rPr>
        <w:rFonts w:ascii="Courier New" w:hAnsi="Courier New" w:hint="default"/>
      </w:rPr>
    </w:lvl>
    <w:lvl w:ilvl="2" w:tplc="63843288">
      <w:start w:val="1"/>
      <w:numFmt w:val="bullet"/>
      <w:lvlText w:val=""/>
      <w:lvlJc w:val="left"/>
      <w:pPr>
        <w:ind w:left="2160" w:hanging="360"/>
      </w:pPr>
      <w:rPr>
        <w:rFonts w:ascii="Wingdings" w:hAnsi="Wingdings" w:hint="default"/>
      </w:rPr>
    </w:lvl>
    <w:lvl w:ilvl="3" w:tplc="D74AEF6E">
      <w:start w:val="1"/>
      <w:numFmt w:val="bullet"/>
      <w:lvlText w:val=""/>
      <w:lvlJc w:val="left"/>
      <w:pPr>
        <w:ind w:left="2880" w:hanging="360"/>
      </w:pPr>
      <w:rPr>
        <w:rFonts w:ascii="Symbol" w:hAnsi="Symbol" w:hint="default"/>
      </w:rPr>
    </w:lvl>
    <w:lvl w:ilvl="4" w:tplc="0108EBDE">
      <w:start w:val="1"/>
      <w:numFmt w:val="bullet"/>
      <w:lvlText w:val="o"/>
      <w:lvlJc w:val="left"/>
      <w:pPr>
        <w:ind w:left="3600" w:hanging="360"/>
      </w:pPr>
      <w:rPr>
        <w:rFonts w:ascii="Courier New" w:hAnsi="Courier New" w:hint="default"/>
      </w:rPr>
    </w:lvl>
    <w:lvl w:ilvl="5" w:tplc="46827EAE">
      <w:start w:val="1"/>
      <w:numFmt w:val="bullet"/>
      <w:lvlText w:val=""/>
      <w:lvlJc w:val="left"/>
      <w:pPr>
        <w:ind w:left="4320" w:hanging="360"/>
      </w:pPr>
      <w:rPr>
        <w:rFonts w:ascii="Wingdings" w:hAnsi="Wingdings" w:hint="default"/>
      </w:rPr>
    </w:lvl>
    <w:lvl w:ilvl="6" w:tplc="4D3A3C04">
      <w:start w:val="1"/>
      <w:numFmt w:val="bullet"/>
      <w:lvlText w:val=""/>
      <w:lvlJc w:val="left"/>
      <w:pPr>
        <w:ind w:left="5040" w:hanging="360"/>
      </w:pPr>
      <w:rPr>
        <w:rFonts w:ascii="Symbol" w:hAnsi="Symbol" w:hint="default"/>
      </w:rPr>
    </w:lvl>
    <w:lvl w:ilvl="7" w:tplc="BAEA5458">
      <w:start w:val="1"/>
      <w:numFmt w:val="bullet"/>
      <w:lvlText w:val="o"/>
      <w:lvlJc w:val="left"/>
      <w:pPr>
        <w:ind w:left="5760" w:hanging="360"/>
      </w:pPr>
      <w:rPr>
        <w:rFonts w:ascii="Courier New" w:hAnsi="Courier New" w:hint="default"/>
      </w:rPr>
    </w:lvl>
    <w:lvl w:ilvl="8" w:tplc="2902959E">
      <w:start w:val="1"/>
      <w:numFmt w:val="bullet"/>
      <w:lvlText w:val=""/>
      <w:lvlJc w:val="left"/>
      <w:pPr>
        <w:ind w:left="6480" w:hanging="360"/>
      </w:pPr>
      <w:rPr>
        <w:rFonts w:ascii="Wingdings" w:hAnsi="Wingdings" w:hint="default"/>
      </w:rPr>
    </w:lvl>
  </w:abstractNum>
  <w:abstractNum w:abstractNumId="10" w15:restartNumberingAfterBreak="0">
    <w:nsid w:val="7C01088B"/>
    <w:multiLevelType w:val="multilevel"/>
    <w:tmpl w:val="FBB6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0B52CD"/>
    <w:multiLevelType w:val="hybridMultilevel"/>
    <w:tmpl w:val="A9349ED6"/>
    <w:lvl w:ilvl="0" w:tplc="B6C2A430">
      <w:start w:val="1"/>
      <w:numFmt w:val="bullet"/>
      <w:lvlText w:val=""/>
      <w:lvlJc w:val="left"/>
      <w:pPr>
        <w:ind w:left="340" w:hanging="227"/>
      </w:pPr>
      <w:rPr>
        <w:rFonts w:ascii="Symbol" w:hAnsi="Symbol" w:hint="default"/>
      </w:rPr>
    </w:lvl>
    <w:lvl w:ilvl="1" w:tplc="77D005A0" w:tentative="1">
      <w:start w:val="1"/>
      <w:numFmt w:val="bullet"/>
      <w:lvlText w:val="o"/>
      <w:lvlJc w:val="left"/>
      <w:pPr>
        <w:ind w:left="1440" w:hanging="360"/>
      </w:pPr>
      <w:rPr>
        <w:rFonts w:ascii="Courier New" w:hAnsi="Courier New" w:cs="Courier New" w:hint="default"/>
      </w:rPr>
    </w:lvl>
    <w:lvl w:ilvl="2" w:tplc="120A8B7E" w:tentative="1">
      <w:start w:val="1"/>
      <w:numFmt w:val="bullet"/>
      <w:lvlText w:val=""/>
      <w:lvlJc w:val="left"/>
      <w:pPr>
        <w:ind w:left="2160" w:hanging="360"/>
      </w:pPr>
      <w:rPr>
        <w:rFonts w:ascii="Wingdings" w:hAnsi="Wingdings" w:hint="default"/>
      </w:rPr>
    </w:lvl>
    <w:lvl w:ilvl="3" w:tplc="CBEE2850" w:tentative="1">
      <w:start w:val="1"/>
      <w:numFmt w:val="bullet"/>
      <w:lvlText w:val=""/>
      <w:lvlJc w:val="left"/>
      <w:pPr>
        <w:ind w:left="2880" w:hanging="360"/>
      </w:pPr>
      <w:rPr>
        <w:rFonts w:ascii="Symbol" w:hAnsi="Symbol" w:hint="default"/>
      </w:rPr>
    </w:lvl>
    <w:lvl w:ilvl="4" w:tplc="DD221628" w:tentative="1">
      <w:start w:val="1"/>
      <w:numFmt w:val="bullet"/>
      <w:lvlText w:val="o"/>
      <w:lvlJc w:val="left"/>
      <w:pPr>
        <w:ind w:left="3600" w:hanging="360"/>
      </w:pPr>
      <w:rPr>
        <w:rFonts w:ascii="Courier New" w:hAnsi="Courier New" w:cs="Courier New" w:hint="default"/>
      </w:rPr>
    </w:lvl>
    <w:lvl w:ilvl="5" w:tplc="76843D62" w:tentative="1">
      <w:start w:val="1"/>
      <w:numFmt w:val="bullet"/>
      <w:lvlText w:val=""/>
      <w:lvlJc w:val="left"/>
      <w:pPr>
        <w:ind w:left="4320" w:hanging="360"/>
      </w:pPr>
      <w:rPr>
        <w:rFonts w:ascii="Wingdings" w:hAnsi="Wingdings" w:hint="default"/>
      </w:rPr>
    </w:lvl>
    <w:lvl w:ilvl="6" w:tplc="483EF4DC" w:tentative="1">
      <w:start w:val="1"/>
      <w:numFmt w:val="bullet"/>
      <w:lvlText w:val=""/>
      <w:lvlJc w:val="left"/>
      <w:pPr>
        <w:ind w:left="5040" w:hanging="360"/>
      </w:pPr>
      <w:rPr>
        <w:rFonts w:ascii="Symbol" w:hAnsi="Symbol" w:hint="default"/>
      </w:rPr>
    </w:lvl>
    <w:lvl w:ilvl="7" w:tplc="2D7ECA76" w:tentative="1">
      <w:start w:val="1"/>
      <w:numFmt w:val="bullet"/>
      <w:lvlText w:val="o"/>
      <w:lvlJc w:val="left"/>
      <w:pPr>
        <w:ind w:left="5760" w:hanging="360"/>
      </w:pPr>
      <w:rPr>
        <w:rFonts w:ascii="Courier New" w:hAnsi="Courier New" w:cs="Courier New" w:hint="default"/>
      </w:rPr>
    </w:lvl>
    <w:lvl w:ilvl="8" w:tplc="C5224224" w:tentative="1">
      <w:start w:val="1"/>
      <w:numFmt w:val="bullet"/>
      <w:lvlText w:val=""/>
      <w:lvlJc w:val="left"/>
      <w:pPr>
        <w:ind w:left="6480" w:hanging="360"/>
      </w:pPr>
      <w:rPr>
        <w:rFonts w:ascii="Wingdings" w:hAnsi="Wingdings" w:hint="default"/>
      </w:rPr>
    </w:lvl>
  </w:abstractNum>
  <w:num w:numId="1" w16cid:durableId="1406756526">
    <w:abstractNumId w:val="5"/>
  </w:num>
  <w:num w:numId="2" w16cid:durableId="1349258620">
    <w:abstractNumId w:val="9"/>
  </w:num>
  <w:num w:numId="3" w16cid:durableId="532966010">
    <w:abstractNumId w:val="6"/>
  </w:num>
  <w:num w:numId="4" w16cid:durableId="1438477794">
    <w:abstractNumId w:val="11"/>
  </w:num>
  <w:num w:numId="5" w16cid:durableId="568923063">
    <w:abstractNumId w:val="3"/>
  </w:num>
  <w:num w:numId="6" w16cid:durableId="1603758848">
    <w:abstractNumId w:val="0"/>
  </w:num>
  <w:num w:numId="7" w16cid:durableId="586575351">
    <w:abstractNumId w:val="1"/>
  </w:num>
  <w:num w:numId="8" w16cid:durableId="968318419">
    <w:abstractNumId w:val="7"/>
  </w:num>
  <w:num w:numId="9" w16cid:durableId="61755060">
    <w:abstractNumId w:val="8"/>
  </w:num>
  <w:num w:numId="10" w16cid:durableId="1744178201">
    <w:abstractNumId w:val="2"/>
  </w:num>
  <w:num w:numId="11" w16cid:durableId="1433017802">
    <w:abstractNumId w:val="10"/>
  </w:num>
  <w:num w:numId="12" w16cid:durableId="796877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E8A"/>
    <w:rsid w:val="0007794B"/>
    <w:rsid w:val="00BE7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5744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44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157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44E"/>
    <w:rPr>
      <w:rFonts w:ascii="Tahoma" w:hAnsi="Tahoma" w:cs="Tahoma"/>
      <w:sz w:val="16"/>
      <w:szCs w:val="16"/>
    </w:rPr>
  </w:style>
  <w:style w:type="paragraph" w:styleId="Title">
    <w:name w:val="Title"/>
    <w:basedOn w:val="Normal"/>
    <w:next w:val="Normal"/>
    <w:link w:val="TitleChar"/>
    <w:uiPriority w:val="10"/>
    <w:qFormat/>
    <w:rsid w:val="005E0F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0F0E"/>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0F0E"/>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E0F0E"/>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aliases w:val="Bullet 1,Bullet Points,Colorful List - Accent 11,Dot pt,EiB Main bullet,F5 List Paragraph,Indicator Text,L,L....,List Paragraph Char Char Char,List Paragraph1,List Paragraph2,MAIN CONTENT,No Spacing1,Numbered Para 1,Table text + Justified"/>
    <w:basedOn w:val="Normal"/>
    <w:link w:val="ListParagraphChar"/>
    <w:uiPriority w:val="34"/>
    <w:qFormat/>
    <w:rsid w:val="000A767A"/>
    <w:pPr>
      <w:ind w:left="720"/>
      <w:contextualSpacing/>
    </w:pPr>
  </w:style>
  <w:style w:type="table" w:styleId="TableGrid">
    <w:name w:val="Table Grid"/>
    <w:basedOn w:val="TableNormal"/>
    <w:uiPriority w:val="39"/>
    <w:rsid w:val="008E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2A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27654"/>
    <w:pPr>
      <w:spacing w:before="100" w:beforeAutospacing="1" w:after="100" w:afterAutospacing="1" w:line="240" w:lineRule="auto"/>
    </w:pPr>
    <w:rPr>
      <w:rFonts w:ascii="Verdana" w:eastAsia="Times New Roman" w:hAnsi="Verdana" w:cs="Times New Roman"/>
      <w:color w:val="444444"/>
      <w:sz w:val="24"/>
      <w:szCs w:val="24"/>
      <w:lang w:eastAsia="en-GB"/>
    </w:rPr>
  </w:style>
  <w:style w:type="character" w:styleId="Strong">
    <w:name w:val="Strong"/>
    <w:basedOn w:val="DefaultParagraphFont"/>
    <w:uiPriority w:val="22"/>
    <w:qFormat/>
    <w:rsid w:val="00727654"/>
    <w:rPr>
      <w:b/>
      <w:bCs/>
    </w:rPr>
  </w:style>
  <w:style w:type="character" w:styleId="Hyperlink">
    <w:name w:val="Hyperlink"/>
    <w:basedOn w:val="DefaultParagraphFont"/>
    <w:uiPriority w:val="99"/>
    <w:unhideWhenUsed/>
    <w:rsid w:val="00727654"/>
    <w:rPr>
      <w:color w:val="0000FF" w:themeColor="hyperlink"/>
      <w:u w:val="single"/>
    </w:rPr>
  </w:style>
  <w:style w:type="paragraph" w:styleId="Header">
    <w:name w:val="header"/>
    <w:basedOn w:val="Normal"/>
    <w:link w:val="HeaderChar"/>
    <w:uiPriority w:val="99"/>
    <w:unhideWhenUsed/>
    <w:rsid w:val="006E4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462"/>
  </w:style>
  <w:style w:type="paragraph" w:styleId="Footer">
    <w:name w:val="footer"/>
    <w:basedOn w:val="Normal"/>
    <w:link w:val="FooterChar"/>
    <w:uiPriority w:val="99"/>
    <w:unhideWhenUsed/>
    <w:rsid w:val="006E4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462"/>
  </w:style>
  <w:style w:type="character" w:styleId="CommentReference">
    <w:name w:val="annotation reference"/>
    <w:basedOn w:val="DefaultParagraphFont"/>
    <w:uiPriority w:val="99"/>
    <w:semiHidden/>
    <w:unhideWhenUsed/>
    <w:rsid w:val="008A0628"/>
    <w:rPr>
      <w:sz w:val="16"/>
      <w:szCs w:val="16"/>
    </w:rPr>
  </w:style>
  <w:style w:type="paragraph" w:styleId="CommentText">
    <w:name w:val="annotation text"/>
    <w:basedOn w:val="Normal"/>
    <w:link w:val="CommentTextChar"/>
    <w:uiPriority w:val="99"/>
    <w:semiHidden/>
    <w:unhideWhenUsed/>
    <w:rsid w:val="008A0628"/>
    <w:pPr>
      <w:spacing w:line="240" w:lineRule="auto"/>
    </w:pPr>
    <w:rPr>
      <w:sz w:val="20"/>
      <w:szCs w:val="20"/>
    </w:rPr>
  </w:style>
  <w:style w:type="character" w:customStyle="1" w:styleId="CommentTextChar">
    <w:name w:val="Comment Text Char"/>
    <w:basedOn w:val="DefaultParagraphFont"/>
    <w:link w:val="CommentText"/>
    <w:uiPriority w:val="99"/>
    <w:semiHidden/>
    <w:rsid w:val="008A0628"/>
    <w:rPr>
      <w:sz w:val="20"/>
      <w:szCs w:val="20"/>
    </w:rPr>
  </w:style>
  <w:style w:type="paragraph" w:styleId="CommentSubject">
    <w:name w:val="annotation subject"/>
    <w:basedOn w:val="CommentText"/>
    <w:next w:val="CommentText"/>
    <w:link w:val="CommentSubjectChar"/>
    <w:uiPriority w:val="99"/>
    <w:semiHidden/>
    <w:unhideWhenUsed/>
    <w:rsid w:val="008A0628"/>
    <w:rPr>
      <w:b/>
      <w:bCs/>
    </w:rPr>
  </w:style>
  <w:style w:type="character" w:customStyle="1" w:styleId="CommentSubjectChar">
    <w:name w:val="Comment Subject Char"/>
    <w:basedOn w:val="CommentTextChar"/>
    <w:link w:val="CommentSubject"/>
    <w:uiPriority w:val="99"/>
    <w:semiHidden/>
    <w:rsid w:val="008A0628"/>
    <w:rPr>
      <w:b/>
      <w:bCs/>
      <w:sz w:val="20"/>
      <w:szCs w:val="20"/>
    </w:rPr>
  </w:style>
  <w:style w:type="character" w:styleId="FollowedHyperlink">
    <w:name w:val="FollowedHyperlink"/>
    <w:basedOn w:val="DefaultParagraphFont"/>
    <w:uiPriority w:val="99"/>
    <w:semiHidden/>
    <w:unhideWhenUsed/>
    <w:rsid w:val="00FE2C16"/>
    <w:rPr>
      <w:color w:val="800080" w:themeColor="followedHyperlink"/>
      <w:u w:val="single"/>
    </w:rPr>
  </w:style>
  <w:style w:type="character" w:customStyle="1" w:styleId="tgc">
    <w:name w:val="_tgc"/>
    <w:basedOn w:val="DefaultParagraphFont"/>
    <w:rsid w:val="00886194"/>
  </w:style>
  <w:style w:type="character" w:customStyle="1" w:styleId="st1">
    <w:name w:val="st1"/>
    <w:basedOn w:val="DefaultParagraphFont"/>
    <w:rsid w:val="00886194"/>
  </w:style>
  <w:style w:type="table" w:customStyle="1" w:styleId="TableGrid2">
    <w:name w:val="Table Grid2"/>
    <w:basedOn w:val="TableNormal"/>
    <w:next w:val="TableGrid"/>
    <w:uiPriority w:val="59"/>
    <w:rsid w:val="0088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2B53"/>
    <w:rPr>
      <w:color w:val="808080"/>
    </w:rPr>
  </w:style>
  <w:style w:type="character" w:customStyle="1" w:styleId="ListParagraphChar">
    <w:name w:val="List Paragraph Char"/>
    <w:aliases w:val="Bullet 1 Char,Bullet Points Char,Colorful List - Accent 11 Char,Dot pt Char,EiB Main bullet Char,F5 List Paragraph Char,Indicator Text Char,L Char,L.... Char,List Paragraph Char Char Char Char,List Paragraph1 Char,MAIN CONTENT Char"/>
    <w:basedOn w:val="DefaultParagraphFont"/>
    <w:link w:val="ListParagraph"/>
    <w:uiPriority w:val="34"/>
    <w:qFormat/>
    <w:locked/>
    <w:rsid w:val="00084429"/>
  </w:style>
  <w:style w:type="paragraph" w:styleId="NoSpacing">
    <w:name w:val="No Spacing"/>
    <w:uiPriority w:val="1"/>
    <w:qFormat/>
    <w:rsid w:val="006F0BE2"/>
    <w:pPr>
      <w:spacing w:after="0" w:line="240" w:lineRule="auto"/>
    </w:pPr>
  </w:style>
  <w:style w:type="character" w:customStyle="1" w:styleId="normaltextrun">
    <w:name w:val="normaltextrun"/>
    <w:basedOn w:val="DefaultParagraphFont"/>
    <w:rsid w:val="00F254D3"/>
  </w:style>
  <w:style w:type="character" w:customStyle="1" w:styleId="eop">
    <w:name w:val="eop"/>
    <w:basedOn w:val="DefaultParagraphFont"/>
    <w:rsid w:val="00F254D3"/>
  </w:style>
  <w:style w:type="paragraph" w:customStyle="1" w:styleId="paragraph">
    <w:name w:val="paragraph"/>
    <w:basedOn w:val="Normal"/>
    <w:rsid w:val="00F254D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ntranetportal/sites/perfvalues/SitePages/Cross%20Border%20Information.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rveymonkey.co.uk/r/MFRSEnhancedAlert2023"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hyperlink" Target="file:///\\mfrssan1\departments\Human%20Resources\Health%20&amp;%20Safety\Contaminants%20project\Service%20Instruction"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ntranetportal/sites/perfvalues/OnStation%20Performance%20%20PIPs%20User%20Guides/Forms/AllItems.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5ED4B402F140178F9FAE86AE06E900"/>
        <w:category>
          <w:name w:val="General"/>
          <w:gallery w:val="placeholder"/>
        </w:category>
        <w:types>
          <w:type w:val="bbPlcHdr"/>
        </w:types>
        <w:behaviors>
          <w:behavior w:val="content"/>
        </w:behaviors>
        <w:guid w:val="{B85957BB-441E-492F-B241-194DD822D969}"/>
      </w:docPartPr>
      <w:docPartBody>
        <w:p w:rsidR="005916AB" w:rsidRDefault="00000000" w:rsidP="0041435A">
          <w:pPr>
            <w:pStyle w:val="6F5ED4B402F140178F9FAE86AE06E900"/>
          </w:pPr>
          <w:r>
            <w:t>Please select from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E1F"/>
    <w:rPr>
      <w:color w:val="808080"/>
    </w:rPr>
  </w:style>
  <w:style w:type="paragraph" w:customStyle="1" w:styleId="6F5ED4B402F140178F9FAE86AE06E900">
    <w:name w:val="6F5ED4B402F140178F9FAE86AE06E900"/>
    <w:rsid w:val="00414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uthor1 xmlns="E43621FD-8F00-4702-BCDF-D706F2AC7303">
      <UserInfo>
        <DisplayName>Sutton, Jackie</DisplayName>
        <AccountId>104</AccountId>
        <AccountType/>
      </UserInfo>
    </Author1>
    <Editor_x0028_s_x0029_ xmlns="E43621FD-8F00-4702-BCDF-D706F2AC7303">
      <UserInfo>
        <DisplayName>Sutton, Jackie</DisplayName>
        <AccountId>104</AccountId>
        <AccountType/>
      </UserInfo>
    </Editor_x0028_s_x0029_>
    <Publisher xmlns="E43621FD-8F00-4702-BCDF-D706F2AC7303">
      <UserInfo>
        <DisplayName>Sutton, Jackie</DisplayName>
        <AccountId>104</AccountId>
        <AccountType/>
      </UserInfo>
    </Publisher>
    <Description_x0020__x0028_Outline_x0020_the_x0020_Purpose_x0020_of_x0020_the_x0020_Document_x0020_and_x0020_why_x0020_it_x0020_has_x0020_been_x0020_Created_x0029_ xmlns="E43621FD-8F00-4702-BCDF-D706F2AC7303">RESPONSE FUNCTIONAL PLAN ACTION TRACKER Q2 update</Description_x0020__x0028_Outline_x0020_the_x0020_Purpose_x0020_of_x0020_the_x0020_Document_x0020_and_x0020_why_x0020_it_x0020_has_x0020_been_x0020_Created_x0029_>
    <Exemptions xmlns="E43621FD-8F00-4702-BCDF-D706F2AC7303">Not Applicable</Exemptions>
    <Government_x0020_Protective_x0020_Marking xmlns="E43621FD-8F00-4702-BCDF-D706F2AC7303">Not Protectively Marked</Government_x0020_Protective_x0020_Mark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Word Document" ma:contentTypeID="0x0101008FBBAEDB65FE514683B57BA22A25D7F60100B3DCBC74FAA53E42A7814A673ADB6507" ma:contentTypeVersion="188" ma:contentTypeDescription="Microsoft Word Document with Standard Metadata Fields" ma:contentTypeScope="" ma:versionID="6079e7d4a557c5702dbd318eaa72c397">
  <xsd:schema xmlns:xsd="http://www.w3.org/2001/XMLSchema" xmlns:xs="http://www.w3.org/2001/XMLSchema" xmlns:p="http://schemas.microsoft.com/office/2006/metadata/properties" xmlns:ns2="E43621FD-8F00-4702-BCDF-D706F2AC7303" targetNamespace="http://schemas.microsoft.com/office/2006/metadata/properties" ma:root="true" ma:fieldsID="7c74392e50e5e1144822880a1847992b" ns2:_="">
    <xsd:import namespace="E43621FD-8F00-4702-BCDF-D706F2AC7303"/>
    <xsd:element name="properties">
      <xsd:complexType>
        <xsd:sequence>
          <xsd:element name="documentManagement">
            <xsd:complexType>
              <xsd:all>
                <xsd:element ref="ns2:Description_x0020__x0028_Outline_x0020_the_x0020_Purpose_x0020_of_x0020_the_x0020_Document_x0020_and_x0020_why_x0020_it_x0020_has_x0020_been_x0020_Created_x0029_"/>
                <xsd:element ref="ns2:Author1"/>
                <xsd:element ref="ns2:Editor_x0028_s_x0029_"/>
                <xsd:element ref="ns2:Publisher"/>
                <xsd:element ref="ns2:Government_x0020_Protective_x0020_Marking"/>
                <xsd:element ref="ns2:Exemption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621FD-8F00-4702-BCDF-D706F2AC7303" elementFormDefault="qualified">
    <xsd:import namespace="http://schemas.microsoft.com/office/2006/documentManagement/types"/>
    <xsd:import namespace="http://schemas.microsoft.com/office/infopath/2007/PartnerControls"/>
    <xsd:element name="Description_x0020__x0028_Outline_x0020_the_x0020_Purpose_x0020_of_x0020_the_x0020_Document_x0020_and_x0020_why_x0020_it_x0020_has_x0020_been_x0020_Created_x0029_" ma:index="8" ma:displayName="Description (Outline the Purpose of the Document and why it has been Created)" ma:internalName="Description_x0020__x0028_Outline_x0020_the_x0020_Purpose_x0020_of_x0020_the_x0020_Document_x0020_and_x0020_why_x0020_it_x0020_has_x0020_been_x0020_Created_x0029_" ma:readOnly="false">
      <xsd:simpleType>
        <xsd:restriction base="dms:Note">
          <xsd:maxLength value="255"/>
        </xsd:restriction>
      </xsd:simpleType>
    </xsd:element>
    <xsd:element name="Author1" ma:index="9" ma:displayName="Author" ma:list="UserInfo" ma:SharePointGroup="0" ma:internalName="Autho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itor_x0028_s_x0029_" ma:index="10" ma:displayName="Editor(s)" ma:list="UserInfo" ma:SharePointGroup="0" ma:internalName="Editor_x0028_s_x0029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sher" ma:index="11" ma:displayName="Publisher" ma:list="UserInfo" ma:SharePointGroup="0" ma:internalName="Publish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vernment_x0020_Protective_x0020_Marking" ma:index="12" ma:displayName="Government Protective Marking" ma:default="Not Protectively Marked" ma:format="Dropdown" ma:internalName="Government_x0020_Protective_x0020_Marking" ma:readOnly="false">
      <xsd:simpleType>
        <xsd:restriction base="dms:Choice">
          <xsd:enumeration value="Not Protectively Marked"/>
          <xsd:enumeration value="Restricted"/>
          <xsd:enumeration value="Confidential"/>
        </xsd:restriction>
      </xsd:simpleType>
    </xsd:element>
    <xsd:element name="Exemptions" ma:index="13" ma:displayName="Exemptions" ma:default="Not Applicable" ma:format="Dropdown" ma:internalName="Exemptions" ma:readOnly="false">
      <xsd:simpleType>
        <xsd:restriction base="dms:Choice">
          <xsd:enumeration value="Not Applicable"/>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7A1949-97C6-4668-B859-AF39A87E46AB}">
  <ds:schemaRefs>
    <ds:schemaRef ds:uri="http://schemas.microsoft.com/office/2006/metadata/properties"/>
    <ds:schemaRef ds:uri="http://schemas.microsoft.com/office/infopath/2007/PartnerControls"/>
    <ds:schemaRef ds:uri="E43621FD-8F00-4702-BCDF-D706F2AC7303"/>
  </ds:schemaRefs>
</ds:datastoreItem>
</file>

<file path=customXml/itemProps3.xml><?xml version="1.0" encoding="utf-8"?>
<ds:datastoreItem xmlns:ds="http://schemas.openxmlformats.org/officeDocument/2006/customXml" ds:itemID="{A3BAB36D-0F98-45CD-BC69-4B341C268D0C}">
  <ds:schemaRefs>
    <ds:schemaRef ds:uri="http://schemas.microsoft.com/sharepoint/v3/contenttype/forms"/>
  </ds:schemaRefs>
</ds:datastoreItem>
</file>

<file path=customXml/itemProps4.xml><?xml version="1.0" encoding="utf-8"?>
<ds:datastoreItem xmlns:ds="http://schemas.openxmlformats.org/officeDocument/2006/customXml" ds:itemID="{D1C5A9AF-09BF-4CDB-BBF9-BA7404B5275B}">
  <ds:schemaRefs>
    <ds:schemaRef ds:uri="http://schemas.openxmlformats.org/officeDocument/2006/bibliography"/>
  </ds:schemaRefs>
</ds:datastoreItem>
</file>

<file path=customXml/itemProps5.xml><?xml version="1.0" encoding="utf-8"?>
<ds:datastoreItem xmlns:ds="http://schemas.openxmlformats.org/officeDocument/2006/customXml" ds:itemID="{E6441629-3973-4F3D-BE21-002C60C31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621FD-8F00-4702-BCDF-D706F2AC7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6454</Words>
  <Characters>36789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2024-01-10T12:53:00Z</dcterms:created>
  <dcterms:modified xsi:type="dcterms:W3CDTF">2024-01-10T12:53:00Z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0x0101008FBBAEDB65FE514683B57BA22A25D7F60100B3DCBC74FAA53E42A7814A673ADB6507</vt:lpwstr>
  </property>
</Properties>
</file>