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14:paraId="4A860BEE" w14:textId="77777777" w:rsidR="00045EB3" w:rsidRPr="000113B5" w:rsidRDefault="00097A79"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382D73FE" wp14:editId="42C7AC2B">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14:anchorId="0124BFBF" wp14:editId="79DCB8DB">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14:paraId="23ACABCA" w14:textId="77777777" w:rsidR="00FC0801" w:rsidRDefault="00097A79" w:rsidP="004A4C5E">
                                <w:pPr>
                                  <w:jc w:val="right"/>
                                  <w:rPr>
                                    <w:rFonts w:ascii="Verdana" w:hAnsi="Verdana"/>
                                    <w:color w:val="1F497D" w:themeColor="text2"/>
                                    <w:sz w:val="48"/>
                                    <w:szCs w:val="48"/>
                                  </w:rPr>
                                </w:pPr>
                                <w:r>
                                  <w:rPr>
                                    <w:noProof/>
                                    <w:lang w:eastAsia="en-GB"/>
                                  </w:rPr>
                                  <w:drawing>
                                    <wp:inline distT="0" distB="0" distL="0" distR="0" wp14:anchorId="6EBF4413" wp14:editId="3AA36FBC">
                                      <wp:extent cx="2328874" cy="841321"/>
                                      <wp:effectExtent l="0" t="0" r="0" b="0"/>
                                      <wp:docPr id="12161956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148657" name="Picture 2"/>
                                              <pic:cNvPicPr>
                                                <a:picLocks noChangeAspect="1"/>
                                              </pic:cNvPicPr>
                                            </pic:nvPicPr>
                                            <pic:blipFill>
                                              <a:blip r:embed="rId10"/>
                                              <a:stretch>
                                                <a:fillRect/>
                                              </a:stretch>
                                            </pic:blipFill>
                                            <pic:spPr>
                                              <a:xfrm>
                                                <a:off x="0" y="0"/>
                                                <a:ext cx="2328874" cy="841321"/>
                                              </a:xfrm>
                                              <a:prstGeom prst="rect">
                                                <a:avLst/>
                                              </a:prstGeom>
                                            </pic:spPr>
                                          </pic:pic>
                                        </a:graphicData>
                                      </a:graphic>
                                    </wp:inline>
                                  </w:drawing>
                                </w:r>
                              </w:p>
                              <w:p w14:paraId="3247178F" w14:textId="77777777" w:rsidR="00FC0801" w:rsidRDefault="00097A79" w:rsidP="003D4D07">
                                <w:pPr>
                                  <w:rPr>
                                    <w:rFonts w:ascii="Verdana" w:hAnsi="Verdana"/>
                                    <w:color w:val="1F497D" w:themeColor="text2"/>
                                    <w:sz w:val="48"/>
                                    <w:szCs w:val="48"/>
                                  </w:rPr>
                                </w:pPr>
                              </w:p>
                              <w:p w14:paraId="6C5FA51C" w14:textId="77777777" w:rsidR="00FC0801" w:rsidRDefault="00097A79" w:rsidP="003D4D07">
                                <w:pPr>
                                  <w:rPr>
                                    <w:rFonts w:ascii="Verdana" w:hAnsi="Verdana"/>
                                    <w:color w:val="1F497D" w:themeColor="text2"/>
                                    <w:sz w:val="48"/>
                                    <w:szCs w:val="48"/>
                                  </w:rPr>
                                </w:pPr>
                              </w:p>
                              <w:p w14:paraId="2C4E0D0C" w14:textId="77777777" w:rsidR="00FC0801" w:rsidRPr="006F0BE2" w:rsidRDefault="00097A79" w:rsidP="003D4D07">
                                <w:pPr>
                                  <w:rPr>
                                    <w:rFonts w:ascii="Verdana" w:hAnsi="Verdana"/>
                                    <w:b/>
                                    <w:bCs/>
                                    <w:i/>
                                    <w:color w:val="1F497D" w:themeColor="text2"/>
                                    <w:sz w:val="72"/>
                                    <w:szCs w:val="72"/>
                                  </w:rPr>
                                </w:pPr>
                                <w:r>
                                  <w:rPr>
                                    <w:rFonts w:ascii="Verdana" w:hAnsi="Verdana"/>
                                    <w:b/>
                                    <w:bCs/>
                                    <w:color w:val="1F497D" w:themeColor="text2"/>
                                    <w:sz w:val="72"/>
                                    <w:szCs w:val="72"/>
                                  </w:rPr>
                                  <w:t>OPERATIONAL RESPONSE</w:t>
                                </w:r>
                              </w:p>
                              <w:p w14:paraId="49575229" w14:textId="77777777" w:rsidR="00FC0801" w:rsidRDefault="00097A79"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35F7CFB4" w14:textId="77777777" w:rsidR="00FC0801" w:rsidRPr="00206E3F" w:rsidRDefault="00097A79"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14:paraId="7EE7F9F0" w14:textId="77777777" w:rsidR="00FC0801" w:rsidRPr="00395C77" w:rsidRDefault="00097A79"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246C6C51" w14:textId="77777777" w:rsidR="00FC0801" w:rsidRPr="00395C77" w:rsidRDefault="00097A79"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6E842A47" w14:textId="77777777" w:rsidR="00FC0801" w:rsidRPr="00395C77" w:rsidRDefault="00097A79"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5F56D13D" w14:textId="77777777" w:rsidR="00FC0801" w:rsidRPr="003D4D07" w:rsidRDefault="00097A79" w:rsidP="006F78AA">
                                <w:pPr>
                                  <w:jc w:val="right"/>
                                  <w:rPr>
                                    <w:rFonts w:ascii="Verdana" w:hAnsi="Verdana"/>
                                    <w:b/>
                                    <w:color w:val="1F497D" w:themeColor="text2"/>
                                    <w:sz w:val="40"/>
                                    <w:szCs w:val="40"/>
                                  </w:rPr>
                                </w:pPr>
                              </w:p>
                              <w:p w14:paraId="20A5FD49" w14:textId="77777777" w:rsidR="00FC0801" w:rsidRPr="00045EB3" w:rsidRDefault="00097A79" w:rsidP="00045EB3">
                                <w:pPr>
                                  <w:jc w:val="center"/>
                                  <w:rPr>
                                    <w:rFonts w:ascii="Verdana" w:hAnsi="Verdana"/>
                                    <w:b/>
                                    <w:color w:val="1F497D" w:themeColor="text2"/>
                                    <w:sz w:val="72"/>
                                    <w:szCs w:val="7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w14:anchorId="0124BFBF" id="_x0000_t202" coordsize="21600,21600" o:spt="202" path="m,l,21600r21600,l21600,xe">
                    <v:stroke joinstyle="miter"/>
                    <v:path gradientshapeok="t" o:connecttype="rect"/>
                  </v:shapetype>
                  <v:shape id="Text Box 3" o:spid="_x0000_s1026" type="#_x0000_t202" style="position:absolute;margin-left:18.45pt;margin-top:6.55pt;width:738.8pt;height:497.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" strokeweight="1pt">
                    <v:textbox>
                      <w:txbxContent>
                        <w:p w14:paraId="23ACABCA" w14:textId="77777777" w:rsidR="00FC0801" w:rsidRDefault="00097A79" w:rsidP="004A4C5E">
                          <w:pPr>
                            <w:jc w:val="right"/>
                            <w:rPr>
                              <w:rFonts w:ascii="Verdana" w:hAnsi="Verdana"/>
                              <w:color w:val="1F497D" w:themeColor="text2"/>
                              <w:sz w:val="48"/>
                              <w:szCs w:val="48"/>
                            </w:rPr>
                          </w:pPr>
                          <w:r>
                            <w:rPr>
                              <w:noProof/>
                              <w:lang w:eastAsia="en-GB"/>
                            </w:rPr>
                            <w:drawing>
                              <wp:inline distT="0" distB="0" distL="0" distR="0" wp14:anchorId="6EBF4413" wp14:editId="3AA36FBC">
                                <wp:extent cx="2328874" cy="841321"/>
                                <wp:effectExtent l="0" t="0" r="0" b="0"/>
                                <wp:docPr id="12161956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148657" name="Picture 2"/>
                                        <pic:cNvPicPr>
                                          <a:picLocks noChangeAspect="1"/>
                                        </pic:cNvPicPr>
                                      </pic:nvPicPr>
                                      <pic:blipFill>
                                        <a:blip r:embed="rId10"/>
                                        <a:stretch>
                                          <a:fillRect/>
                                        </a:stretch>
                                      </pic:blipFill>
                                      <pic:spPr>
                                        <a:xfrm>
                                          <a:off x="0" y="0"/>
                                          <a:ext cx="2328874" cy="841321"/>
                                        </a:xfrm>
                                        <a:prstGeom prst="rect">
                                          <a:avLst/>
                                        </a:prstGeom>
                                      </pic:spPr>
                                    </pic:pic>
                                  </a:graphicData>
                                </a:graphic>
                              </wp:inline>
                            </w:drawing>
                          </w:r>
                        </w:p>
                        <w:p w14:paraId="3247178F" w14:textId="77777777" w:rsidR="00FC0801" w:rsidRDefault="00097A79" w:rsidP="003D4D07">
                          <w:pPr>
                            <w:rPr>
                              <w:rFonts w:ascii="Verdana" w:hAnsi="Verdana"/>
                              <w:color w:val="1F497D" w:themeColor="text2"/>
                              <w:sz w:val="48"/>
                              <w:szCs w:val="48"/>
                            </w:rPr>
                          </w:pPr>
                        </w:p>
                        <w:p w14:paraId="6C5FA51C" w14:textId="77777777" w:rsidR="00FC0801" w:rsidRDefault="00097A79" w:rsidP="003D4D07">
                          <w:pPr>
                            <w:rPr>
                              <w:rFonts w:ascii="Verdana" w:hAnsi="Verdana"/>
                              <w:color w:val="1F497D" w:themeColor="text2"/>
                              <w:sz w:val="48"/>
                              <w:szCs w:val="48"/>
                            </w:rPr>
                          </w:pPr>
                        </w:p>
                        <w:p w14:paraId="2C4E0D0C" w14:textId="77777777" w:rsidR="00FC0801" w:rsidRPr="006F0BE2" w:rsidRDefault="00097A79" w:rsidP="003D4D07">
                          <w:pPr>
                            <w:rPr>
                              <w:rFonts w:ascii="Verdana" w:hAnsi="Verdana"/>
                              <w:b/>
                              <w:bCs/>
                              <w:i/>
                              <w:color w:val="1F497D" w:themeColor="text2"/>
                              <w:sz w:val="72"/>
                              <w:szCs w:val="72"/>
                            </w:rPr>
                          </w:pPr>
                          <w:r>
                            <w:rPr>
                              <w:rFonts w:ascii="Verdana" w:hAnsi="Verdana"/>
                              <w:b/>
                              <w:bCs/>
                              <w:color w:val="1F497D" w:themeColor="text2"/>
                              <w:sz w:val="72"/>
                              <w:szCs w:val="72"/>
                            </w:rPr>
                            <w:t>OPERATIONAL RESPONSE</w:t>
                          </w:r>
                        </w:p>
                        <w:p w14:paraId="49575229" w14:textId="77777777" w:rsidR="00FC0801" w:rsidRDefault="00097A79"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35F7CFB4" w14:textId="77777777" w:rsidR="00FC0801" w:rsidRPr="00206E3F" w:rsidRDefault="00097A79"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14:paraId="7EE7F9F0" w14:textId="77777777" w:rsidR="00FC0801" w:rsidRPr="00395C77" w:rsidRDefault="00097A79"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246C6C51" w14:textId="77777777" w:rsidR="00FC0801" w:rsidRPr="00395C77" w:rsidRDefault="00097A79"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6E842A47" w14:textId="77777777" w:rsidR="00FC0801" w:rsidRPr="00395C77" w:rsidRDefault="00097A79"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5F56D13D" w14:textId="77777777" w:rsidR="00FC0801" w:rsidRPr="003D4D07" w:rsidRDefault="00097A79" w:rsidP="006F78AA">
                          <w:pPr>
                            <w:jc w:val="right"/>
                            <w:rPr>
                              <w:rFonts w:ascii="Verdana" w:hAnsi="Verdana"/>
                              <w:b/>
                              <w:color w:val="1F497D" w:themeColor="text2"/>
                              <w:sz w:val="40"/>
                              <w:szCs w:val="40"/>
                            </w:rPr>
                          </w:pPr>
                        </w:p>
                        <w:p w14:paraId="20A5FD49" w14:textId="77777777" w:rsidR="00FC0801" w:rsidRPr="00045EB3" w:rsidRDefault="00097A79" w:rsidP="00045EB3">
                          <w:pPr>
                            <w:jc w:val="center"/>
                            <w:rPr>
                              <w:rFonts w:ascii="Verdana" w:hAnsi="Verdana"/>
                              <w:b/>
                              <w:color w:val="1F497D" w:themeColor="text2"/>
                              <w:sz w:val="72"/>
                              <w:szCs w:val="72"/>
                            </w:rPr>
                          </w:pPr>
                        </w:p>
                      </w:txbxContent>
                    </v:textbox>
                  </v:shape>
                </w:pict>
              </mc:Fallback>
            </mc:AlternateContent>
          </w:r>
          <w:r>
            <w:rPr>
              <w:color w:val="FFFFFF" w:themeColor="background1"/>
              <w:sz w:val="28"/>
              <w:szCs w:val="28"/>
            </w:rPr>
            <w:br w:type="page"/>
          </w:r>
        </w:p>
      </w:sdtContent>
    </w:sdt>
    <w:tbl>
      <w:tblPr>
        <w:tblStyle w:val="TableGrid"/>
        <w:tblW w:w="15593" w:type="dxa"/>
        <w:tblInd w:w="-5" w:type="dxa"/>
        <w:tblLook w:val="04A0" w:firstRow="1" w:lastRow="0" w:firstColumn="1" w:lastColumn="0" w:noHBand="0" w:noVBand="1"/>
      </w:tblPr>
      <w:tblGrid>
        <w:gridCol w:w="1906"/>
        <w:gridCol w:w="3005"/>
        <w:gridCol w:w="1730"/>
        <w:gridCol w:w="22"/>
        <w:gridCol w:w="3876"/>
        <w:gridCol w:w="1820"/>
        <w:gridCol w:w="1421"/>
        <w:gridCol w:w="135"/>
        <w:gridCol w:w="1678"/>
      </w:tblGrid>
      <w:tr w:rsidR="00FE0AFC" w14:paraId="3BCE5F04" w14:textId="77777777" w:rsidTr="00292D32">
        <w:tc>
          <w:tcPr>
            <w:tcW w:w="15593" w:type="dxa"/>
            <w:gridSpan w:val="9"/>
            <w:shd w:val="clear" w:color="auto" w:fill="C6D9F1" w:themeFill="text2" w:themeFillTint="33"/>
          </w:tcPr>
          <w:p w14:paraId="13847B83" w14:textId="77777777" w:rsidR="00DA4898" w:rsidRDefault="00097A79" w:rsidP="00DA4898">
            <w:pPr>
              <w:jc w:val="center"/>
              <w:rPr>
                <w:b/>
                <w:color w:val="002060"/>
                <w:sz w:val="40"/>
                <w:szCs w:val="40"/>
              </w:rPr>
            </w:pPr>
            <w:r>
              <w:rPr>
                <w:b/>
                <w:color w:val="002060"/>
                <w:sz w:val="40"/>
                <w:szCs w:val="40"/>
              </w:rPr>
              <w:lastRenderedPageBreak/>
              <w:t>Action Plan 2023/24 - June 2023 update</w:t>
            </w:r>
          </w:p>
          <w:p w14:paraId="5C830018" w14:textId="77777777" w:rsidR="004830A6" w:rsidRDefault="00097A79" w:rsidP="00FC0801">
            <w:pPr>
              <w:jc w:val="center"/>
              <w:rPr>
                <w:b/>
                <w:color w:val="002060"/>
                <w:sz w:val="40"/>
                <w:szCs w:val="40"/>
              </w:rPr>
            </w:pPr>
          </w:p>
          <w:p w14:paraId="28A778B4" w14:textId="77777777" w:rsidR="004830A6" w:rsidRPr="0091206A" w:rsidRDefault="00097A79" w:rsidP="00FC0801">
            <w:pPr>
              <w:jc w:val="center"/>
              <w:rPr>
                <w:b/>
                <w:color w:val="002060"/>
                <w:sz w:val="20"/>
                <w:szCs w:val="20"/>
              </w:rPr>
            </w:pPr>
          </w:p>
        </w:tc>
      </w:tr>
      <w:tr w:rsidR="00FE0AFC" w14:paraId="3D93074D" w14:textId="77777777" w:rsidTr="00BE2644">
        <w:trPr>
          <w:trHeight w:val="567"/>
        </w:trPr>
        <w:tc>
          <w:tcPr>
            <w:tcW w:w="1906" w:type="dxa"/>
            <w:shd w:val="clear" w:color="auto" w:fill="DBE5F1" w:themeFill="accent1" w:themeFillTint="33"/>
            <w:vAlign w:val="center"/>
          </w:tcPr>
          <w:p w14:paraId="771FFD2F" w14:textId="77777777" w:rsidR="004B2BAE" w:rsidRPr="00E812DA" w:rsidRDefault="00097A79" w:rsidP="00FC0801">
            <w:pPr>
              <w:jc w:val="center"/>
              <w:rPr>
                <w:b/>
                <w:color w:val="002060"/>
                <w:sz w:val="24"/>
                <w:szCs w:val="24"/>
              </w:rPr>
            </w:pPr>
            <w:r>
              <w:rPr>
                <w:b/>
                <w:color w:val="002060"/>
                <w:sz w:val="24"/>
                <w:szCs w:val="24"/>
              </w:rPr>
              <w:t>KEY DELIVERABLE</w:t>
            </w:r>
          </w:p>
        </w:tc>
        <w:tc>
          <w:tcPr>
            <w:tcW w:w="3005" w:type="dxa"/>
            <w:shd w:val="clear" w:color="auto" w:fill="DBE5F1" w:themeFill="accent1" w:themeFillTint="33"/>
            <w:vAlign w:val="center"/>
          </w:tcPr>
          <w:p w14:paraId="2140E106" w14:textId="77777777" w:rsidR="004B2BAE" w:rsidRPr="00E812DA" w:rsidRDefault="00097A79" w:rsidP="00FC0801">
            <w:pPr>
              <w:jc w:val="center"/>
              <w:rPr>
                <w:b/>
                <w:color w:val="002060"/>
                <w:sz w:val="24"/>
                <w:szCs w:val="24"/>
              </w:rPr>
            </w:pPr>
            <w:r w:rsidRPr="00E812DA">
              <w:rPr>
                <w:b/>
                <w:color w:val="002060"/>
                <w:sz w:val="24"/>
                <w:szCs w:val="24"/>
              </w:rPr>
              <w:t>ACTIONS TO ACHIEVE EXPECTED OUTCOMES</w:t>
            </w:r>
          </w:p>
        </w:tc>
        <w:tc>
          <w:tcPr>
            <w:tcW w:w="1730" w:type="dxa"/>
            <w:shd w:val="clear" w:color="auto" w:fill="DBE5F1" w:themeFill="accent1" w:themeFillTint="33"/>
          </w:tcPr>
          <w:p w14:paraId="51055ADA" w14:textId="77777777" w:rsidR="004B2BAE" w:rsidRDefault="00097A79" w:rsidP="00623112">
            <w:pPr>
              <w:jc w:val="center"/>
              <w:rPr>
                <w:b/>
                <w:bCs/>
                <w:color w:val="002060"/>
                <w:sz w:val="24"/>
                <w:szCs w:val="24"/>
              </w:rPr>
            </w:pPr>
          </w:p>
          <w:p w14:paraId="557B3576" w14:textId="77777777" w:rsidR="004B2BAE" w:rsidRPr="00E812DA" w:rsidRDefault="00097A79" w:rsidP="00623112">
            <w:pPr>
              <w:jc w:val="center"/>
              <w:rPr>
                <w:b/>
                <w:color w:val="002060"/>
                <w:sz w:val="24"/>
                <w:szCs w:val="24"/>
              </w:rPr>
            </w:pPr>
            <w:r>
              <w:rPr>
                <w:b/>
                <w:bCs/>
                <w:color w:val="002060"/>
                <w:sz w:val="24"/>
                <w:szCs w:val="24"/>
              </w:rPr>
              <w:t>OWNER</w:t>
            </w:r>
          </w:p>
        </w:tc>
        <w:tc>
          <w:tcPr>
            <w:tcW w:w="3898" w:type="dxa"/>
            <w:gridSpan w:val="2"/>
            <w:shd w:val="clear" w:color="auto" w:fill="DBE5F1" w:themeFill="accent1" w:themeFillTint="33"/>
            <w:vAlign w:val="center"/>
          </w:tcPr>
          <w:p w14:paraId="72BEC8A8" w14:textId="77777777" w:rsidR="004B2BAE" w:rsidRPr="00E812DA" w:rsidRDefault="00097A79" w:rsidP="00FC0801">
            <w:pPr>
              <w:jc w:val="center"/>
              <w:rPr>
                <w:b/>
                <w:color w:val="002060"/>
                <w:sz w:val="24"/>
                <w:szCs w:val="24"/>
              </w:rPr>
            </w:pPr>
            <w:r>
              <w:rPr>
                <w:b/>
                <w:color w:val="002060"/>
                <w:sz w:val="24"/>
                <w:szCs w:val="24"/>
              </w:rPr>
              <w:t>PROGRESS</w:t>
            </w:r>
          </w:p>
        </w:tc>
        <w:tc>
          <w:tcPr>
            <w:tcW w:w="1820" w:type="dxa"/>
            <w:shd w:val="clear" w:color="auto" w:fill="DBE5F1" w:themeFill="accent1" w:themeFillTint="33"/>
            <w:vAlign w:val="center"/>
          </w:tcPr>
          <w:p w14:paraId="1C24B83D" w14:textId="77777777" w:rsidR="004B2BAE" w:rsidRPr="00E812DA" w:rsidRDefault="00097A79" w:rsidP="00623112">
            <w:pPr>
              <w:jc w:val="center"/>
              <w:rPr>
                <w:b/>
                <w:color w:val="002060"/>
                <w:sz w:val="24"/>
                <w:szCs w:val="24"/>
              </w:rPr>
            </w:pPr>
            <w:r>
              <w:rPr>
                <w:b/>
                <w:color w:val="002060"/>
                <w:sz w:val="24"/>
                <w:szCs w:val="24"/>
              </w:rPr>
              <w:t>PROJECTED COMPLETION</w:t>
            </w:r>
            <w:r w:rsidRPr="00E812DA">
              <w:rPr>
                <w:b/>
                <w:color w:val="002060"/>
                <w:sz w:val="24"/>
                <w:szCs w:val="24"/>
              </w:rPr>
              <w:t xml:space="preserve"> DATE</w:t>
            </w:r>
          </w:p>
        </w:tc>
        <w:tc>
          <w:tcPr>
            <w:tcW w:w="1556" w:type="dxa"/>
            <w:gridSpan w:val="2"/>
            <w:shd w:val="clear" w:color="auto" w:fill="DBE5F1" w:themeFill="accent1" w:themeFillTint="33"/>
            <w:vAlign w:val="center"/>
          </w:tcPr>
          <w:p w14:paraId="47BCC285" w14:textId="77777777" w:rsidR="004B2BAE" w:rsidRPr="00E812DA" w:rsidRDefault="00097A79" w:rsidP="00FC0801">
            <w:pPr>
              <w:jc w:val="center"/>
              <w:rPr>
                <w:b/>
                <w:color w:val="002060"/>
                <w:sz w:val="24"/>
                <w:szCs w:val="24"/>
              </w:rPr>
            </w:pPr>
            <w:r>
              <w:rPr>
                <w:b/>
                <w:color w:val="002060"/>
                <w:sz w:val="24"/>
                <w:szCs w:val="24"/>
              </w:rPr>
              <w:t>BOARD REPORT DATE</w:t>
            </w:r>
          </w:p>
        </w:tc>
        <w:tc>
          <w:tcPr>
            <w:tcW w:w="1678" w:type="dxa"/>
            <w:shd w:val="clear" w:color="auto" w:fill="DBE5F1" w:themeFill="accent1" w:themeFillTint="33"/>
            <w:vAlign w:val="center"/>
          </w:tcPr>
          <w:p w14:paraId="2F7F314C" w14:textId="77777777" w:rsidR="004B2BAE" w:rsidRPr="00E812DA" w:rsidRDefault="00097A79" w:rsidP="00FC0801">
            <w:pPr>
              <w:jc w:val="center"/>
              <w:rPr>
                <w:b/>
                <w:color w:val="002060"/>
                <w:sz w:val="24"/>
                <w:szCs w:val="24"/>
              </w:rPr>
            </w:pPr>
            <w:r>
              <w:rPr>
                <w:b/>
                <w:color w:val="002060"/>
                <w:sz w:val="24"/>
                <w:szCs w:val="24"/>
              </w:rPr>
              <w:t>BRAG STATUS</w:t>
            </w:r>
          </w:p>
        </w:tc>
      </w:tr>
      <w:tr w:rsidR="00FE0AFC" w14:paraId="31F73347" w14:textId="77777777" w:rsidTr="000C75C1">
        <w:trPr>
          <w:trHeight w:val="1099"/>
        </w:trPr>
        <w:tc>
          <w:tcPr>
            <w:tcW w:w="1906" w:type="dxa"/>
            <w:vMerge w:val="restart"/>
            <w:shd w:val="clear" w:color="auto" w:fill="auto"/>
          </w:tcPr>
          <w:p w14:paraId="4C8BF4E1" w14:textId="77777777" w:rsidR="003D3457" w:rsidRPr="001461AD" w:rsidRDefault="00097A79" w:rsidP="00E846A7">
            <w:pPr>
              <w:rPr>
                <w:rFonts w:cstheme="minorHAnsi"/>
                <w:b/>
                <w:sz w:val="18"/>
                <w:szCs w:val="18"/>
              </w:rPr>
            </w:pPr>
            <w:r>
              <w:t xml:space="preserve">2.1 We will evaluate and improve the effectiveness of our Operational Response to incidents. And produce guidance to support the management of assets at incidents for flexi duty senior </w:t>
            </w:r>
            <w:r>
              <w:t>managers and Fire Control</w:t>
            </w:r>
          </w:p>
        </w:tc>
        <w:tc>
          <w:tcPr>
            <w:tcW w:w="3005" w:type="dxa"/>
            <w:shd w:val="clear" w:color="auto" w:fill="auto"/>
          </w:tcPr>
          <w:p w14:paraId="303E48C3" w14:textId="77777777" w:rsidR="003D3457" w:rsidRDefault="00097A79" w:rsidP="003D3457">
            <w:r>
              <w:t>2.1.1 Conduct a review of relevant LPI’s:</w:t>
            </w:r>
          </w:p>
          <w:p w14:paraId="607A1F54" w14:textId="77777777" w:rsidR="003D3457" w:rsidRDefault="00097A79" w:rsidP="003D3457">
            <w:r>
              <w:t xml:space="preserve"> </w:t>
            </w:r>
            <w:r>
              <w:rPr>
                <w:rFonts w:ascii="Symbol" w:hAnsi="Symbol"/>
              </w:rPr>
              <w:sym w:font="Symbol" w:char="F0B7"/>
            </w:r>
            <w:r>
              <w:t xml:space="preserve"> (TR08) Attendance Standard - The first attendance of an appliance at all life risk incidents in 10 minutes. Based on Alert to Attendance Times</w:t>
            </w:r>
          </w:p>
          <w:p w14:paraId="4810C616" w14:textId="77777777" w:rsidR="003D3457" w:rsidRDefault="00097A79" w:rsidP="003D3457">
            <w:r>
              <w:t xml:space="preserve"> </w:t>
            </w:r>
            <w:r>
              <w:rPr>
                <w:rFonts w:ascii="Symbol" w:hAnsi="Symbol"/>
              </w:rPr>
              <w:sym w:font="Symbol" w:char="F0B7"/>
            </w:r>
            <w:r>
              <w:t xml:space="preserve"> (DR22) The % of 999 calls answered with</w:t>
            </w:r>
            <w:r>
              <w:t xml:space="preserve">in 10 seconds </w:t>
            </w:r>
          </w:p>
          <w:p w14:paraId="468C1B66" w14:textId="77777777" w:rsidR="003D3457" w:rsidRDefault="00097A79" w:rsidP="003D3457">
            <w:r>
              <w:rPr>
                <w:rFonts w:ascii="Symbol" w:hAnsi="Symbol"/>
              </w:rPr>
              <w:sym w:font="Symbol" w:char="F0B7"/>
            </w:r>
            <w:r>
              <w:t xml:space="preserve"> (DR23) Alert to Mobile in under 1.9 minutes </w:t>
            </w:r>
          </w:p>
          <w:p w14:paraId="0803F6FE" w14:textId="77777777" w:rsidR="003D3457" w:rsidRDefault="00097A79" w:rsidP="003D3457">
            <w:r>
              <w:rPr>
                <w:rFonts w:ascii="Symbol" w:hAnsi="Symbol"/>
              </w:rPr>
              <w:sym w:font="Symbol" w:char="F0B7"/>
            </w:r>
            <w:r>
              <w:t xml:space="preserve"> (DO29) Average Time Taken to Process a Life Risk Call by Fire Control </w:t>
            </w:r>
          </w:p>
          <w:p w14:paraId="1B272712" w14:textId="77777777" w:rsidR="003D3457" w:rsidRDefault="00097A79" w:rsidP="003D3457">
            <w:r>
              <w:rPr>
                <w:rFonts w:ascii="Symbol" w:hAnsi="Symbol"/>
              </w:rPr>
              <w:sym w:font="Symbol" w:char="F0B7"/>
            </w:r>
            <w:r>
              <w:t xml:space="preserve"> (JR32) Average attendance time - Life Risk Incidents. Based on Time of Call to Attendance, HO Criteria</w:t>
            </w:r>
          </w:p>
          <w:p w14:paraId="4812AB3D" w14:textId="77777777" w:rsidR="003D3457" w:rsidRDefault="00097A79" w:rsidP="003D3457">
            <w:r>
              <w:rPr>
                <w:rFonts w:ascii="Symbol" w:hAnsi="Symbol"/>
              </w:rPr>
              <w:sym w:font="Symbol" w:char="F0B7"/>
            </w:r>
            <w:r>
              <w:t xml:space="preserve"> (JR34) Average</w:t>
            </w:r>
            <w:r>
              <w:t xml:space="preserve"> attendance time - All Primary Fires. Based on Time of Call to Attendance, HO Criteria </w:t>
            </w:r>
          </w:p>
          <w:p w14:paraId="0F402ADD" w14:textId="77777777" w:rsidR="003D3457" w:rsidRDefault="00097A79" w:rsidP="003D3457">
            <w:r>
              <w:rPr>
                <w:rFonts w:ascii="Symbol" w:hAnsi="Symbol"/>
              </w:rPr>
              <w:sym w:font="Symbol" w:char="F0B7"/>
            </w:r>
            <w:r>
              <w:t xml:space="preserve"> (JR36) Average attendance time - Dwelling Fires. Based on Time of Call to Attendance, HO Criteria </w:t>
            </w:r>
          </w:p>
          <w:p w14:paraId="2BB922C0" w14:textId="77777777" w:rsidR="003D3457" w:rsidRDefault="00097A79" w:rsidP="003D3457">
            <w:r>
              <w:rPr>
                <w:rFonts w:ascii="Symbol" w:hAnsi="Symbol"/>
              </w:rPr>
              <w:sym w:font="Symbol" w:char="F0B7"/>
            </w:r>
            <w:r>
              <w:t xml:space="preserve"> (JR38) Average attendance time - Non Domestic Property Fires. Bas</w:t>
            </w:r>
            <w:r>
              <w:t xml:space="preserve">ed on Time of Call to Attendance, HO Criteria </w:t>
            </w:r>
          </w:p>
          <w:p w14:paraId="7876D7A5" w14:textId="77777777" w:rsidR="003D3457" w:rsidRDefault="00097A79" w:rsidP="003D3457">
            <w:r>
              <w:rPr>
                <w:rFonts w:ascii="Symbol" w:hAnsi="Symbol"/>
              </w:rPr>
              <w:lastRenderedPageBreak/>
              <w:sym w:font="Symbol" w:char="F0B7"/>
            </w:r>
            <w:r>
              <w:t xml:space="preserve"> (JR310) Average attendance time - Vehicle Fires. Based on Time of Call to Attendance, HO Criteria </w:t>
            </w:r>
          </w:p>
          <w:p w14:paraId="023BC21E" w14:textId="77777777" w:rsidR="003D3457" w:rsidRDefault="00097A79" w:rsidP="003D3457">
            <w:r>
              <w:rPr>
                <w:rFonts w:ascii="Symbol" w:hAnsi="Symbol"/>
              </w:rPr>
              <w:sym w:font="Symbol" w:char="F0B7"/>
            </w:r>
            <w:r>
              <w:t xml:space="preserve"> (JR312)Average attendance time - Other Primary. Based on Time of Call to Attendance, HO Criteria</w:t>
            </w:r>
          </w:p>
          <w:p w14:paraId="49929F09" w14:textId="77777777" w:rsidR="003D3457" w:rsidRDefault="00097A79" w:rsidP="003D3457">
            <w:pPr>
              <w:rPr>
                <w:b/>
                <w:sz w:val="18"/>
                <w:szCs w:val="18"/>
              </w:rPr>
            </w:pPr>
          </w:p>
          <w:p w14:paraId="18EC0792" w14:textId="77777777" w:rsidR="003D3457" w:rsidRPr="003D3457" w:rsidRDefault="00097A79" w:rsidP="003D3457">
            <w:pPr>
              <w:rPr>
                <w:rFonts w:cstheme="minorHAnsi"/>
                <w:b/>
                <w:sz w:val="18"/>
                <w:szCs w:val="18"/>
              </w:rPr>
            </w:pPr>
          </w:p>
        </w:tc>
        <w:tc>
          <w:tcPr>
            <w:tcW w:w="1730" w:type="dxa"/>
            <w:shd w:val="clear" w:color="auto" w:fill="auto"/>
            <w:vAlign w:val="center"/>
          </w:tcPr>
          <w:p w14:paraId="31EB3AB7" w14:textId="77777777" w:rsidR="003D3457" w:rsidRPr="001461AD" w:rsidRDefault="00097A79" w:rsidP="0067792D">
            <w:pPr>
              <w:jc w:val="center"/>
              <w:rPr>
                <w:rFonts w:cstheme="minorHAnsi"/>
                <w:sz w:val="18"/>
                <w:szCs w:val="18"/>
              </w:rPr>
            </w:pPr>
            <w:r>
              <w:rPr>
                <w:rFonts w:cstheme="minorHAnsi"/>
                <w:sz w:val="18"/>
                <w:szCs w:val="18"/>
              </w:rPr>
              <w:lastRenderedPageBreak/>
              <w:t>GM Whitfield</w:t>
            </w:r>
          </w:p>
        </w:tc>
        <w:tc>
          <w:tcPr>
            <w:tcW w:w="3898" w:type="dxa"/>
            <w:gridSpan w:val="2"/>
            <w:shd w:val="clear" w:color="auto" w:fill="auto"/>
          </w:tcPr>
          <w:p w14:paraId="28384DAE" w14:textId="77777777" w:rsidR="00731E02" w:rsidRPr="00E30EA9" w:rsidRDefault="00097A79" w:rsidP="00731E02">
            <w:pPr>
              <w:spacing w:before="120" w:after="120"/>
              <w:rPr>
                <w:rFonts w:eastAsia="Times New Roman" w:cs="Arial"/>
                <w:b/>
                <w:bCs/>
                <w:u w:val="single"/>
              </w:rPr>
            </w:pPr>
            <w:r w:rsidRPr="00E30EA9">
              <w:rPr>
                <w:rFonts w:eastAsia="Times New Roman" w:cs="Arial"/>
                <w:b/>
                <w:bCs/>
              </w:rPr>
              <w:t>TR08</w:t>
            </w:r>
            <w:r w:rsidRPr="00E30EA9">
              <w:rPr>
                <w:rFonts w:eastAsia="Times New Roman" w:cs="Arial"/>
              </w:rPr>
              <w:t xml:space="preserve"> – 2023 April Target = 90%. Actual 93.1 %</w:t>
            </w:r>
          </w:p>
          <w:p w14:paraId="1308E5D4" w14:textId="77777777" w:rsidR="00731E02" w:rsidRPr="00E30EA9" w:rsidRDefault="00097A79" w:rsidP="00731E02">
            <w:pPr>
              <w:spacing w:before="120" w:after="120"/>
              <w:rPr>
                <w:rFonts w:eastAsia="Times New Roman" w:cs="Arial"/>
                <w:b/>
                <w:bCs/>
              </w:rPr>
            </w:pPr>
            <w:r w:rsidRPr="00E30EA9">
              <w:rPr>
                <w:rFonts w:eastAsia="Times New Roman" w:cs="Arial"/>
                <w:b/>
                <w:bCs/>
              </w:rPr>
              <w:t xml:space="preserve">DR22 – </w:t>
            </w:r>
            <w:r w:rsidRPr="00E30EA9">
              <w:rPr>
                <w:rFonts w:eastAsia="Times New Roman" w:cs="Arial"/>
              </w:rPr>
              <w:t>2023 April target = 96%. Actual 98.1</w:t>
            </w:r>
          </w:p>
          <w:p w14:paraId="5765B2C8" w14:textId="77777777" w:rsidR="00731E02" w:rsidRPr="00E30EA9" w:rsidRDefault="00097A79" w:rsidP="00731E02">
            <w:pPr>
              <w:spacing w:before="120" w:after="120"/>
              <w:rPr>
                <w:rFonts w:eastAsia="Times New Roman" w:cs="Arial"/>
                <w:b/>
                <w:bCs/>
              </w:rPr>
            </w:pPr>
            <w:r w:rsidRPr="00E30EA9">
              <w:rPr>
                <w:rFonts w:eastAsia="Times New Roman" w:cs="Arial"/>
                <w:b/>
                <w:bCs/>
              </w:rPr>
              <w:t xml:space="preserve">DR23 – </w:t>
            </w:r>
            <w:r w:rsidRPr="00E30EA9">
              <w:rPr>
                <w:rFonts w:eastAsia="Times New Roman" w:cs="Arial"/>
              </w:rPr>
              <w:t>2023 April target = 95%. Actual 96.3%</w:t>
            </w:r>
          </w:p>
          <w:p w14:paraId="73888868" w14:textId="77777777" w:rsidR="00731E02" w:rsidRPr="00E30EA9" w:rsidRDefault="00097A79" w:rsidP="00731E02">
            <w:pPr>
              <w:spacing w:before="120" w:after="120"/>
              <w:rPr>
                <w:rFonts w:eastAsia="Times New Roman" w:cs="Arial"/>
              </w:rPr>
            </w:pPr>
            <w:r w:rsidRPr="00E30EA9">
              <w:rPr>
                <w:rFonts w:eastAsia="Times New Roman" w:cs="Arial"/>
              </w:rPr>
              <w:t xml:space="preserve">PIPS </w:t>
            </w:r>
            <w:r w:rsidRPr="00E30EA9">
              <w:rPr>
                <w:rFonts w:eastAsia="Times New Roman" w:cs="Arial"/>
              </w:rPr>
              <w:t>is utilised by each SM to scrutinise Alert to mobile specific to their station every 7 days</w:t>
            </w:r>
          </w:p>
          <w:p w14:paraId="57E5F13F" w14:textId="77777777" w:rsidR="00731E02" w:rsidRPr="00E30EA9" w:rsidRDefault="00097A79" w:rsidP="00731E02">
            <w:pPr>
              <w:spacing w:before="120" w:after="120"/>
              <w:rPr>
                <w:rFonts w:eastAsia="Times New Roman" w:cs="Arial"/>
              </w:rPr>
            </w:pPr>
            <w:r w:rsidRPr="00E30EA9">
              <w:rPr>
                <w:rFonts w:eastAsia="Times New Roman" w:cs="Arial"/>
                <w:b/>
                <w:bCs/>
              </w:rPr>
              <w:t>DO29</w:t>
            </w:r>
            <w:r w:rsidRPr="00E30EA9">
              <w:rPr>
                <w:rFonts w:eastAsia="Times New Roman" w:cs="Arial"/>
              </w:rPr>
              <w:t xml:space="preserve"> – Average time to process a life risk call by F</w:t>
            </w:r>
            <w:r>
              <w:rPr>
                <w:rFonts w:eastAsia="Times New Roman" w:cs="Arial"/>
              </w:rPr>
              <w:t xml:space="preserve">ire </w:t>
            </w:r>
            <w:r w:rsidRPr="00E30EA9">
              <w:rPr>
                <w:rFonts w:eastAsia="Times New Roman" w:cs="Arial"/>
              </w:rPr>
              <w:t>C</w:t>
            </w:r>
            <w:r>
              <w:rPr>
                <w:rFonts w:eastAsia="Times New Roman" w:cs="Arial"/>
              </w:rPr>
              <w:t>ontrol</w:t>
            </w:r>
            <w:r w:rsidRPr="00E30EA9">
              <w:rPr>
                <w:rFonts w:eastAsia="Times New Roman" w:cs="Arial"/>
              </w:rPr>
              <w:t xml:space="preserve"> = Target – 1min 20 sec. Actual 1min 13 secs</w:t>
            </w:r>
          </w:p>
          <w:p w14:paraId="2B64D448" w14:textId="77777777" w:rsidR="00731E02" w:rsidRPr="00E30EA9" w:rsidRDefault="00097A79" w:rsidP="00731E02">
            <w:pPr>
              <w:spacing w:before="120" w:after="120"/>
              <w:rPr>
                <w:rFonts w:eastAsia="Times New Roman" w:cs="Arial"/>
              </w:rPr>
            </w:pPr>
            <w:r w:rsidRPr="00E30EA9">
              <w:rPr>
                <w:rFonts w:eastAsia="Times New Roman" w:cs="Arial"/>
                <w:b/>
                <w:bCs/>
              </w:rPr>
              <w:t xml:space="preserve">JR32 – </w:t>
            </w:r>
            <w:r w:rsidRPr="00E30EA9">
              <w:rPr>
                <w:rFonts w:eastAsia="Times New Roman" w:cs="Arial"/>
              </w:rPr>
              <w:t>Average attendance time (Life risk incidents) bas</w:t>
            </w:r>
            <w:r w:rsidRPr="00E30EA9">
              <w:rPr>
                <w:rFonts w:eastAsia="Times New Roman" w:cs="Arial"/>
              </w:rPr>
              <w:t>ed on Time of call to attendance. Target = 7min 52 sec. Actual 7 min 43 sec</w:t>
            </w:r>
          </w:p>
          <w:p w14:paraId="56309231" w14:textId="77777777" w:rsidR="00731E02" w:rsidRDefault="00097A79" w:rsidP="00731E02">
            <w:pPr>
              <w:spacing w:before="120" w:after="120"/>
              <w:rPr>
                <w:lang w:eastAsia="en-GB"/>
              </w:rPr>
            </w:pPr>
            <w:r w:rsidRPr="00E30EA9">
              <w:rPr>
                <w:rFonts w:eastAsia="Times New Roman" w:cs="Arial"/>
                <w:b/>
                <w:bCs/>
              </w:rPr>
              <w:t xml:space="preserve">JR36 - </w:t>
            </w:r>
            <w:r w:rsidRPr="00E30EA9">
              <w:rPr>
                <w:lang w:eastAsia="en-GB"/>
              </w:rPr>
              <w:t>Average attendance time - Dwelling Fires. Based on Time of Call to Attendance. Target = 7 min 02 sec. Actual 7 min 01 sec</w:t>
            </w:r>
          </w:p>
          <w:p w14:paraId="206538F2" w14:textId="77777777" w:rsidR="00F254D3" w:rsidRPr="00E30EA9" w:rsidRDefault="00097A79" w:rsidP="00731E02">
            <w:pPr>
              <w:spacing w:before="120" w:after="120"/>
              <w:rPr>
                <w:color w:val="FF0000"/>
                <w:lang w:eastAsia="en-GB"/>
              </w:rPr>
            </w:pPr>
            <w:r>
              <w:rPr>
                <w:rStyle w:val="normaltextrun"/>
                <w:rFonts w:ascii="Calibri" w:hAnsi="Calibri" w:cs="Calibri"/>
                <w:b/>
                <w:bCs/>
                <w:shd w:val="clear" w:color="auto" w:fill="FFFFFF"/>
              </w:rPr>
              <w:t xml:space="preserve">JR38 – </w:t>
            </w:r>
            <w:r>
              <w:rPr>
                <w:rStyle w:val="normaltextrun"/>
                <w:rFonts w:ascii="Calibri" w:hAnsi="Calibri" w:cs="Calibri"/>
                <w:shd w:val="clear" w:color="auto" w:fill="FFFFFF"/>
              </w:rPr>
              <w:t>Average attendance time – Non Domestic prope</w:t>
            </w:r>
            <w:r>
              <w:rPr>
                <w:rStyle w:val="normaltextrun"/>
                <w:rFonts w:ascii="Calibri" w:hAnsi="Calibri" w:cs="Calibri"/>
                <w:shd w:val="clear" w:color="auto" w:fill="FFFFFF"/>
              </w:rPr>
              <w:t>rty fires, based on Time of Call to attendance.</w:t>
            </w:r>
            <w:r>
              <w:rPr>
                <w:rStyle w:val="normaltextrun"/>
                <w:rFonts w:ascii="Calibri" w:hAnsi="Calibri" w:cs="Calibri"/>
                <w:b/>
                <w:bCs/>
                <w:shd w:val="clear" w:color="auto" w:fill="FFFFFF"/>
              </w:rPr>
              <w:t xml:space="preserve"> </w:t>
            </w:r>
            <w:r>
              <w:rPr>
                <w:rStyle w:val="normaltextrun"/>
                <w:rFonts w:ascii="Calibri" w:hAnsi="Calibri" w:cs="Calibri"/>
                <w:shd w:val="clear" w:color="auto" w:fill="FFFFFF"/>
              </w:rPr>
              <w:t>Target = 7 min 38 sec. Actual 7 min 28 sec</w:t>
            </w:r>
            <w:r>
              <w:rPr>
                <w:rStyle w:val="eop"/>
                <w:rFonts w:ascii="Calibri" w:hAnsi="Calibri" w:cs="Calibri"/>
                <w:shd w:val="clear" w:color="auto" w:fill="FFFFFF"/>
              </w:rPr>
              <w:t> </w:t>
            </w:r>
          </w:p>
          <w:p w14:paraId="664658E7" w14:textId="77777777" w:rsidR="003D3457" w:rsidRPr="00623112" w:rsidRDefault="00097A79" w:rsidP="00E846A7">
            <w:pPr>
              <w:rPr>
                <w:rFonts w:cstheme="minorHAnsi"/>
                <w:sz w:val="20"/>
                <w:szCs w:val="20"/>
              </w:rPr>
            </w:pPr>
          </w:p>
        </w:tc>
        <w:tc>
          <w:tcPr>
            <w:tcW w:w="1820" w:type="dxa"/>
            <w:vMerge w:val="restart"/>
            <w:shd w:val="clear" w:color="auto" w:fill="auto"/>
          </w:tcPr>
          <w:p w14:paraId="33CD9094" w14:textId="77777777" w:rsidR="003D3457" w:rsidRPr="00623112" w:rsidRDefault="00097A79" w:rsidP="009A0233">
            <w:pPr>
              <w:jc w:val="center"/>
              <w:rPr>
                <w:rFonts w:cstheme="minorHAnsi"/>
                <w:sz w:val="20"/>
                <w:szCs w:val="20"/>
              </w:rPr>
            </w:pPr>
          </w:p>
        </w:tc>
        <w:tc>
          <w:tcPr>
            <w:tcW w:w="1556" w:type="dxa"/>
            <w:gridSpan w:val="2"/>
            <w:vMerge w:val="restart"/>
            <w:shd w:val="clear" w:color="auto" w:fill="auto"/>
          </w:tcPr>
          <w:p w14:paraId="70303E80" w14:textId="77777777" w:rsidR="003D3457" w:rsidRPr="00623112" w:rsidRDefault="00097A79" w:rsidP="001461AD">
            <w:pPr>
              <w:jc w:val="center"/>
              <w:rPr>
                <w:rFonts w:cstheme="minorHAnsi"/>
                <w:sz w:val="20"/>
                <w:szCs w:val="20"/>
              </w:rPr>
            </w:pPr>
          </w:p>
        </w:tc>
        <w:tc>
          <w:tcPr>
            <w:tcW w:w="1678" w:type="dxa"/>
            <w:shd w:val="clear" w:color="auto" w:fill="92D050"/>
          </w:tcPr>
          <w:p w14:paraId="05DAB24F" w14:textId="77777777" w:rsidR="003D3457" w:rsidRPr="00623112" w:rsidRDefault="00097A79" w:rsidP="001461AD">
            <w:pPr>
              <w:jc w:val="center"/>
              <w:rPr>
                <w:rFonts w:cstheme="minorHAnsi"/>
                <w:sz w:val="20"/>
                <w:szCs w:val="20"/>
              </w:rPr>
            </w:pPr>
          </w:p>
        </w:tc>
      </w:tr>
      <w:tr w:rsidR="00FE0AFC" w14:paraId="6C09E975" w14:textId="77777777" w:rsidTr="000C75C1">
        <w:trPr>
          <w:trHeight w:val="1099"/>
        </w:trPr>
        <w:tc>
          <w:tcPr>
            <w:tcW w:w="1906" w:type="dxa"/>
            <w:vMerge/>
            <w:shd w:val="clear" w:color="auto" w:fill="auto"/>
          </w:tcPr>
          <w:p w14:paraId="7376F592" w14:textId="77777777" w:rsidR="003D3457" w:rsidRPr="001461AD" w:rsidRDefault="00097A79" w:rsidP="00E846A7">
            <w:pPr>
              <w:rPr>
                <w:rFonts w:cstheme="minorHAnsi"/>
                <w:b/>
                <w:sz w:val="18"/>
                <w:szCs w:val="18"/>
              </w:rPr>
            </w:pPr>
          </w:p>
        </w:tc>
        <w:tc>
          <w:tcPr>
            <w:tcW w:w="3005" w:type="dxa"/>
            <w:shd w:val="clear" w:color="auto" w:fill="auto"/>
          </w:tcPr>
          <w:p w14:paraId="35B7C685" w14:textId="77777777" w:rsidR="00731E02" w:rsidRPr="009E0ACE" w:rsidRDefault="00097A79" w:rsidP="00731E02">
            <w:pPr>
              <w:spacing w:after="160"/>
            </w:pPr>
            <w:bookmarkStart w:id="0" w:name="_Hlk124350480"/>
            <w:r>
              <w:t>2.</w:t>
            </w:r>
            <w:r w:rsidRPr="009E0ACE">
              <w:t>1.2 Analyse S&amp;P data to produ</w:t>
            </w:r>
            <w:r>
              <w:t>ce recommendations which enhance</w:t>
            </w:r>
            <w:r w:rsidRPr="009E0ACE">
              <w:t xml:space="preserve"> how resources are used more efficiently in relation to:</w:t>
            </w:r>
          </w:p>
          <w:p w14:paraId="6647A61E" w14:textId="77777777" w:rsidR="00731E02" w:rsidRPr="009E0ACE" w:rsidRDefault="00097A79" w:rsidP="00731E02">
            <w:pPr>
              <w:pStyle w:val="ListParagraph"/>
              <w:numPr>
                <w:ilvl w:val="0"/>
                <w:numId w:val="1"/>
              </w:numPr>
              <w:spacing w:after="160"/>
            </w:pPr>
            <w:r w:rsidRPr="009E0ACE">
              <w:t>Reliefs</w:t>
            </w:r>
          </w:p>
          <w:p w14:paraId="65BCC9E0" w14:textId="77777777" w:rsidR="00731E02" w:rsidRPr="009E0ACE" w:rsidRDefault="00097A79" w:rsidP="00731E02">
            <w:pPr>
              <w:pStyle w:val="ListParagraph"/>
              <w:numPr>
                <w:ilvl w:val="0"/>
                <w:numId w:val="1"/>
              </w:numPr>
              <w:spacing w:after="160"/>
            </w:pPr>
            <w:r w:rsidRPr="009E0ACE">
              <w:t xml:space="preserve">Specialist </w:t>
            </w:r>
            <w:r>
              <w:t>A</w:t>
            </w:r>
            <w:r w:rsidRPr="009E0ACE">
              <w:t>ssets</w:t>
            </w:r>
          </w:p>
          <w:p w14:paraId="169995AE" w14:textId="77777777" w:rsidR="00731E02" w:rsidRDefault="00097A79" w:rsidP="00731E02">
            <w:pPr>
              <w:pStyle w:val="ListParagraph"/>
              <w:numPr>
                <w:ilvl w:val="0"/>
                <w:numId w:val="1"/>
              </w:numPr>
              <w:spacing w:after="160"/>
            </w:pPr>
            <w:r w:rsidRPr="009E0ACE">
              <w:t>Retained</w:t>
            </w:r>
          </w:p>
          <w:p w14:paraId="1D0FFEFE" w14:textId="77777777" w:rsidR="00731E02" w:rsidRDefault="00097A79" w:rsidP="00731E02">
            <w:pPr>
              <w:pStyle w:val="ListParagraph"/>
              <w:numPr>
                <w:ilvl w:val="0"/>
                <w:numId w:val="1"/>
              </w:numPr>
              <w:spacing w:after="200" w:line="276" w:lineRule="auto"/>
            </w:pPr>
            <w:r w:rsidRPr="009E0ACE">
              <w:t xml:space="preserve">Dynamic </w:t>
            </w:r>
            <w:r>
              <w:t>C</w:t>
            </w:r>
            <w:r w:rsidRPr="009E0ACE">
              <w:t>over (AURA)</w:t>
            </w:r>
            <w:bookmarkEnd w:id="0"/>
          </w:p>
          <w:p w14:paraId="09B61465" w14:textId="77777777" w:rsidR="003D3457" w:rsidRPr="00F254D3" w:rsidRDefault="00097A79" w:rsidP="00F254D3">
            <w:pPr>
              <w:pStyle w:val="ListParagraph"/>
              <w:numPr>
                <w:ilvl w:val="0"/>
                <w:numId w:val="1"/>
              </w:numPr>
              <w:rPr>
                <w:rFonts w:cstheme="minorHAnsi"/>
                <w:b/>
                <w:sz w:val="18"/>
                <w:szCs w:val="18"/>
              </w:rPr>
            </w:pPr>
            <w:r w:rsidRPr="00450199">
              <w:t>Pre-Alert</w:t>
            </w:r>
          </w:p>
        </w:tc>
        <w:tc>
          <w:tcPr>
            <w:tcW w:w="1730" w:type="dxa"/>
            <w:shd w:val="clear" w:color="auto" w:fill="auto"/>
          </w:tcPr>
          <w:p w14:paraId="29390A0F" w14:textId="77777777" w:rsidR="003D3457" w:rsidRPr="001461AD" w:rsidRDefault="00097A79" w:rsidP="001461AD">
            <w:pPr>
              <w:jc w:val="center"/>
              <w:rPr>
                <w:rFonts w:cstheme="minorHAnsi"/>
                <w:sz w:val="18"/>
                <w:szCs w:val="18"/>
              </w:rPr>
            </w:pPr>
          </w:p>
        </w:tc>
        <w:tc>
          <w:tcPr>
            <w:tcW w:w="3898" w:type="dxa"/>
            <w:gridSpan w:val="2"/>
            <w:shd w:val="clear" w:color="auto" w:fill="auto"/>
          </w:tcPr>
          <w:p w14:paraId="0C43B11A" w14:textId="77777777" w:rsidR="00731E02" w:rsidRPr="00E30EA9" w:rsidRDefault="00097A79" w:rsidP="00731E02">
            <w:pPr>
              <w:spacing w:before="120" w:after="120"/>
              <w:rPr>
                <w:rFonts w:eastAsia="Times New Roman" w:cs="Arial"/>
              </w:rPr>
            </w:pPr>
            <w:r w:rsidRPr="00E30EA9">
              <w:rPr>
                <w:rFonts w:eastAsia="Times New Roman" w:cs="Arial"/>
              </w:rPr>
              <w:t>Relief recommendation</w:t>
            </w:r>
          </w:p>
          <w:p w14:paraId="1BEDE925" w14:textId="77777777" w:rsidR="00731E02" w:rsidRPr="00E30EA9" w:rsidRDefault="00097A79" w:rsidP="00731E02">
            <w:pPr>
              <w:spacing w:before="120" w:after="120"/>
              <w:rPr>
                <w:rFonts w:eastAsia="Times New Roman" w:cs="Arial"/>
              </w:rPr>
            </w:pPr>
            <w:r w:rsidRPr="00E30EA9">
              <w:rPr>
                <w:rFonts w:eastAsia="Times New Roman" w:cs="Arial"/>
              </w:rPr>
              <w:t>Following scru</w:t>
            </w:r>
            <w:r>
              <w:rPr>
                <w:rFonts w:eastAsia="Times New Roman" w:cs="Arial"/>
              </w:rPr>
              <w:t xml:space="preserve">tiny of relief crews attending </w:t>
            </w:r>
            <w:r w:rsidRPr="00E30EA9">
              <w:rPr>
                <w:rFonts w:eastAsia="Times New Roman" w:cs="Arial"/>
              </w:rPr>
              <w:t xml:space="preserve">incidents in station cars a recommendation has been made to </w:t>
            </w:r>
            <w:r w:rsidRPr="00E30EA9">
              <w:rPr>
                <w:rFonts w:eastAsia="Times New Roman" w:cs="Arial"/>
              </w:rPr>
              <w:t>improve attendance times. All station cars have been assigned call signs. A request has been made to Operational Preparedness to place all callsigns onto Vision BOSS. This will then enable greater scrutiny of relief crews attending incidents and theoretica</w:t>
            </w:r>
            <w:r w:rsidRPr="00E30EA9">
              <w:rPr>
                <w:rFonts w:eastAsia="Times New Roman" w:cs="Arial"/>
              </w:rPr>
              <w:t>lly improve attendance times.</w:t>
            </w:r>
          </w:p>
          <w:p w14:paraId="1115FAD9" w14:textId="77777777" w:rsidR="00731E02" w:rsidRDefault="00097A79" w:rsidP="00731E02">
            <w:pPr>
              <w:spacing w:before="120" w:after="120"/>
              <w:rPr>
                <w:rFonts w:eastAsia="Times New Roman" w:cs="Arial"/>
              </w:rPr>
            </w:pPr>
            <w:r w:rsidRPr="00E30EA9">
              <w:rPr>
                <w:rFonts w:eastAsia="Times New Roman" w:cs="Arial"/>
              </w:rPr>
              <w:t>Guidance will be created and shared with Operational crews and Fire Control to ensure an effective response.</w:t>
            </w:r>
          </w:p>
          <w:p w14:paraId="13451879" w14:textId="77777777" w:rsidR="00F254D3" w:rsidRDefault="00097A79" w:rsidP="00731E02">
            <w:pPr>
              <w:spacing w:before="120" w:after="120"/>
              <w:rPr>
                <w:rFonts w:eastAsia="Times New Roman" w:cs="Arial"/>
              </w:rPr>
            </w:pPr>
          </w:p>
          <w:p w14:paraId="5CC891ED" w14:textId="77777777" w:rsidR="003D3457" w:rsidRPr="00623112" w:rsidRDefault="00097A79" w:rsidP="00A736CB">
            <w:pPr>
              <w:spacing w:before="120" w:after="120"/>
              <w:rPr>
                <w:rFonts w:cstheme="minorHAnsi"/>
                <w:sz w:val="20"/>
                <w:szCs w:val="20"/>
              </w:rPr>
            </w:pPr>
          </w:p>
        </w:tc>
        <w:tc>
          <w:tcPr>
            <w:tcW w:w="1820" w:type="dxa"/>
            <w:vMerge/>
            <w:shd w:val="clear" w:color="auto" w:fill="auto"/>
          </w:tcPr>
          <w:p w14:paraId="1593253D" w14:textId="77777777" w:rsidR="003D3457" w:rsidRPr="00763B3A" w:rsidRDefault="00097A79" w:rsidP="001461AD">
            <w:pPr>
              <w:jc w:val="center"/>
              <w:rPr>
                <w:rFonts w:cstheme="minorHAnsi"/>
                <w:sz w:val="24"/>
                <w:szCs w:val="24"/>
              </w:rPr>
            </w:pPr>
          </w:p>
        </w:tc>
        <w:tc>
          <w:tcPr>
            <w:tcW w:w="1556" w:type="dxa"/>
            <w:gridSpan w:val="2"/>
            <w:vMerge/>
            <w:shd w:val="clear" w:color="auto" w:fill="auto"/>
          </w:tcPr>
          <w:p w14:paraId="49085D77" w14:textId="77777777" w:rsidR="003D3457" w:rsidRPr="00623112" w:rsidRDefault="00097A79" w:rsidP="001461AD">
            <w:pPr>
              <w:jc w:val="center"/>
              <w:rPr>
                <w:rFonts w:cstheme="minorHAnsi"/>
                <w:sz w:val="20"/>
                <w:szCs w:val="20"/>
              </w:rPr>
            </w:pPr>
          </w:p>
        </w:tc>
        <w:tc>
          <w:tcPr>
            <w:tcW w:w="1678" w:type="dxa"/>
            <w:shd w:val="clear" w:color="auto" w:fill="92D050"/>
          </w:tcPr>
          <w:p w14:paraId="60F682EF" w14:textId="77777777" w:rsidR="003D3457" w:rsidRPr="00623112" w:rsidRDefault="00097A79" w:rsidP="001461AD">
            <w:pPr>
              <w:jc w:val="center"/>
              <w:rPr>
                <w:rFonts w:cstheme="minorHAnsi"/>
                <w:sz w:val="20"/>
                <w:szCs w:val="20"/>
              </w:rPr>
            </w:pPr>
          </w:p>
        </w:tc>
      </w:tr>
      <w:tr w:rsidR="00FE0AFC" w14:paraId="6C3DF5A6" w14:textId="77777777" w:rsidTr="000C75C1">
        <w:trPr>
          <w:trHeight w:val="1099"/>
        </w:trPr>
        <w:tc>
          <w:tcPr>
            <w:tcW w:w="1906" w:type="dxa"/>
            <w:vMerge/>
            <w:shd w:val="clear" w:color="auto" w:fill="auto"/>
          </w:tcPr>
          <w:p w14:paraId="534E1727" w14:textId="77777777" w:rsidR="003D3457" w:rsidRPr="001461AD" w:rsidRDefault="00097A79" w:rsidP="00E846A7">
            <w:pPr>
              <w:rPr>
                <w:rFonts w:cstheme="minorHAnsi"/>
                <w:b/>
                <w:sz w:val="18"/>
                <w:szCs w:val="18"/>
              </w:rPr>
            </w:pPr>
          </w:p>
        </w:tc>
        <w:tc>
          <w:tcPr>
            <w:tcW w:w="3005" w:type="dxa"/>
            <w:shd w:val="clear" w:color="auto" w:fill="auto"/>
          </w:tcPr>
          <w:p w14:paraId="75DB1180" w14:textId="77777777" w:rsidR="003D3457" w:rsidRPr="001461AD" w:rsidRDefault="00097A79" w:rsidP="00E846A7">
            <w:pPr>
              <w:rPr>
                <w:rFonts w:cstheme="minorHAnsi"/>
                <w:b/>
                <w:sz w:val="18"/>
                <w:szCs w:val="18"/>
              </w:rPr>
            </w:pPr>
            <w:bookmarkStart w:id="1" w:name="_Hlk124350505"/>
            <w:r>
              <w:t>2.</w:t>
            </w:r>
            <w:r w:rsidRPr="009E0ACE">
              <w:t>1.3 Use the findings from 1.1/1.2 to produce guidance and embed new ways of working.</w:t>
            </w:r>
            <w:bookmarkEnd w:id="1"/>
          </w:p>
        </w:tc>
        <w:tc>
          <w:tcPr>
            <w:tcW w:w="1730" w:type="dxa"/>
            <w:shd w:val="clear" w:color="auto" w:fill="auto"/>
          </w:tcPr>
          <w:p w14:paraId="703B4FA3" w14:textId="77777777" w:rsidR="003D3457" w:rsidRPr="001461AD" w:rsidRDefault="00097A79" w:rsidP="001461AD">
            <w:pPr>
              <w:jc w:val="center"/>
              <w:rPr>
                <w:rFonts w:cstheme="minorHAnsi"/>
                <w:sz w:val="18"/>
                <w:szCs w:val="18"/>
              </w:rPr>
            </w:pPr>
          </w:p>
        </w:tc>
        <w:tc>
          <w:tcPr>
            <w:tcW w:w="3898" w:type="dxa"/>
            <w:gridSpan w:val="2"/>
            <w:shd w:val="clear" w:color="auto" w:fill="auto"/>
          </w:tcPr>
          <w:p w14:paraId="2E6B0F09" w14:textId="77777777" w:rsidR="003D3457" w:rsidRPr="00623112" w:rsidRDefault="00097A79" w:rsidP="00E846A7">
            <w:pPr>
              <w:rPr>
                <w:rFonts w:cstheme="minorHAnsi"/>
                <w:sz w:val="20"/>
                <w:szCs w:val="20"/>
              </w:rPr>
            </w:pPr>
          </w:p>
        </w:tc>
        <w:tc>
          <w:tcPr>
            <w:tcW w:w="1820" w:type="dxa"/>
            <w:vMerge/>
            <w:shd w:val="clear" w:color="auto" w:fill="auto"/>
          </w:tcPr>
          <w:p w14:paraId="5C2C989F" w14:textId="77777777" w:rsidR="003D3457" w:rsidRPr="00763B3A" w:rsidRDefault="00097A79" w:rsidP="001461AD">
            <w:pPr>
              <w:jc w:val="center"/>
              <w:rPr>
                <w:rFonts w:cstheme="minorHAnsi"/>
                <w:sz w:val="24"/>
                <w:szCs w:val="24"/>
              </w:rPr>
            </w:pPr>
          </w:p>
        </w:tc>
        <w:tc>
          <w:tcPr>
            <w:tcW w:w="1556" w:type="dxa"/>
            <w:gridSpan w:val="2"/>
            <w:vMerge/>
            <w:shd w:val="clear" w:color="auto" w:fill="auto"/>
          </w:tcPr>
          <w:p w14:paraId="35E7E920" w14:textId="77777777" w:rsidR="003D3457" w:rsidRPr="00623112" w:rsidRDefault="00097A79" w:rsidP="001461AD">
            <w:pPr>
              <w:jc w:val="center"/>
              <w:rPr>
                <w:rFonts w:cstheme="minorHAnsi"/>
                <w:sz w:val="20"/>
                <w:szCs w:val="20"/>
              </w:rPr>
            </w:pPr>
          </w:p>
        </w:tc>
        <w:tc>
          <w:tcPr>
            <w:tcW w:w="1678" w:type="dxa"/>
            <w:shd w:val="clear" w:color="auto" w:fill="D9D9D9" w:themeFill="background1" w:themeFillShade="D9"/>
          </w:tcPr>
          <w:p w14:paraId="1CE7308B" w14:textId="77777777" w:rsidR="003D3457" w:rsidRPr="00623112" w:rsidRDefault="00097A79" w:rsidP="001461AD">
            <w:pPr>
              <w:jc w:val="center"/>
              <w:rPr>
                <w:rFonts w:cstheme="minorHAnsi"/>
                <w:sz w:val="20"/>
                <w:szCs w:val="20"/>
              </w:rPr>
            </w:pPr>
          </w:p>
        </w:tc>
      </w:tr>
      <w:tr w:rsidR="00FE0AFC" w14:paraId="2EA3BC98" w14:textId="77777777" w:rsidTr="000C75C1">
        <w:trPr>
          <w:trHeight w:val="1099"/>
        </w:trPr>
        <w:tc>
          <w:tcPr>
            <w:tcW w:w="1906" w:type="dxa"/>
            <w:vMerge/>
            <w:shd w:val="clear" w:color="auto" w:fill="auto"/>
          </w:tcPr>
          <w:p w14:paraId="2005C124" w14:textId="77777777" w:rsidR="003D3457" w:rsidRPr="001461AD" w:rsidRDefault="00097A79" w:rsidP="00E846A7">
            <w:pPr>
              <w:rPr>
                <w:rFonts w:cstheme="minorHAnsi"/>
                <w:b/>
                <w:sz w:val="18"/>
                <w:szCs w:val="18"/>
              </w:rPr>
            </w:pPr>
          </w:p>
        </w:tc>
        <w:tc>
          <w:tcPr>
            <w:tcW w:w="3005" w:type="dxa"/>
            <w:shd w:val="clear" w:color="auto" w:fill="auto"/>
          </w:tcPr>
          <w:p w14:paraId="17CF41D8" w14:textId="77777777" w:rsidR="003D3457" w:rsidRPr="001461AD" w:rsidRDefault="00097A79" w:rsidP="00E846A7">
            <w:pPr>
              <w:rPr>
                <w:rFonts w:cstheme="minorHAnsi"/>
                <w:b/>
                <w:sz w:val="18"/>
                <w:szCs w:val="18"/>
              </w:rPr>
            </w:pPr>
            <w:r>
              <w:t>2.</w:t>
            </w:r>
            <w:r w:rsidRPr="12F96510">
              <w:t xml:space="preserve">1.4 </w:t>
            </w:r>
            <w:bookmarkStart w:id="2" w:name="_Hlk124350533"/>
            <w:r>
              <w:t>Evaluate</w:t>
            </w:r>
            <w:r w:rsidRPr="12F96510">
              <w:t xml:space="preserve"> performance against the guidance produced.</w:t>
            </w:r>
            <w:bookmarkEnd w:id="2"/>
            <w:r w:rsidRPr="12F96510">
              <w:t xml:space="preserve">  </w:t>
            </w:r>
          </w:p>
        </w:tc>
        <w:tc>
          <w:tcPr>
            <w:tcW w:w="1730" w:type="dxa"/>
            <w:shd w:val="clear" w:color="auto" w:fill="auto"/>
          </w:tcPr>
          <w:p w14:paraId="051DC50D" w14:textId="77777777" w:rsidR="003D3457" w:rsidRPr="001461AD" w:rsidRDefault="00097A79" w:rsidP="002B43C4">
            <w:pPr>
              <w:rPr>
                <w:rFonts w:cstheme="minorHAnsi"/>
                <w:sz w:val="18"/>
                <w:szCs w:val="18"/>
              </w:rPr>
            </w:pPr>
          </w:p>
        </w:tc>
        <w:tc>
          <w:tcPr>
            <w:tcW w:w="3898" w:type="dxa"/>
            <w:gridSpan w:val="2"/>
            <w:shd w:val="clear" w:color="auto" w:fill="auto"/>
          </w:tcPr>
          <w:p w14:paraId="621D456F" w14:textId="77777777" w:rsidR="003D3457" w:rsidRPr="00623112" w:rsidRDefault="00097A79" w:rsidP="00E846A7">
            <w:pPr>
              <w:rPr>
                <w:rFonts w:cstheme="minorHAnsi"/>
                <w:sz w:val="20"/>
                <w:szCs w:val="20"/>
              </w:rPr>
            </w:pPr>
          </w:p>
        </w:tc>
        <w:tc>
          <w:tcPr>
            <w:tcW w:w="1820" w:type="dxa"/>
            <w:vMerge/>
            <w:shd w:val="clear" w:color="auto" w:fill="auto"/>
          </w:tcPr>
          <w:p w14:paraId="17FD98A1" w14:textId="77777777" w:rsidR="003D3457" w:rsidRPr="00763B3A" w:rsidRDefault="00097A79" w:rsidP="001461AD">
            <w:pPr>
              <w:jc w:val="center"/>
              <w:rPr>
                <w:rFonts w:cstheme="minorHAnsi"/>
                <w:sz w:val="24"/>
                <w:szCs w:val="24"/>
              </w:rPr>
            </w:pPr>
          </w:p>
        </w:tc>
        <w:tc>
          <w:tcPr>
            <w:tcW w:w="1556" w:type="dxa"/>
            <w:gridSpan w:val="2"/>
            <w:vMerge/>
            <w:shd w:val="clear" w:color="auto" w:fill="auto"/>
          </w:tcPr>
          <w:p w14:paraId="76D52224" w14:textId="77777777" w:rsidR="003D3457" w:rsidRPr="00623112" w:rsidRDefault="00097A79" w:rsidP="001461AD">
            <w:pPr>
              <w:jc w:val="center"/>
              <w:rPr>
                <w:rFonts w:cstheme="minorHAnsi"/>
                <w:sz w:val="20"/>
                <w:szCs w:val="20"/>
              </w:rPr>
            </w:pPr>
          </w:p>
        </w:tc>
        <w:tc>
          <w:tcPr>
            <w:tcW w:w="1678" w:type="dxa"/>
            <w:shd w:val="clear" w:color="auto" w:fill="D9D9D9" w:themeFill="background1" w:themeFillShade="D9"/>
          </w:tcPr>
          <w:p w14:paraId="698BAE1F" w14:textId="77777777" w:rsidR="003D3457" w:rsidRPr="00623112" w:rsidRDefault="00097A79" w:rsidP="001461AD">
            <w:pPr>
              <w:jc w:val="center"/>
              <w:rPr>
                <w:rFonts w:cstheme="minorHAnsi"/>
                <w:sz w:val="20"/>
                <w:szCs w:val="20"/>
              </w:rPr>
            </w:pPr>
          </w:p>
        </w:tc>
      </w:tr>
      <w:tr w:rsidR="00FE0AFC" w14:paraId="04F94D5C" w14:textId="77777777" w:rsidTr="00292D32">
        <w:trPr>
          <w:trHeight w:val="272"/>
        </w:trPr>
        <w:tc>
          <w:tcPr>
            <w:tcW w:w="15593" w:type="dxa"/>
            <w:gridSpan w:val="9"/>
            <w:shd w:val="clear" w:color="auto" w:fill="DBE5F1" w:themeFill="accent1" w:themeFillTint="33"/>
          </w:tcPr>
          <w:p w14:paraId="5A86EB2F" w14:textId="77777777" w:rsidR="001461AD" w:rsidRPr="001461AD" w:rsidRDefault="00097A79" w:rsidP="001461AD">
            <w:pPr>
              <w:jc w:val="center"/>
              <w:rPr>
                <w:rFonts w:cstheme="minorHAnsi"/>
                <w:sz w:val="18"/>
                <w:szCs w:val="18"/>
              </w:rPr>
            </w:pPr>
          </w:p>
        </w:tc>
      </w:tr>
      <w:tr w:rsidR="00FE0AFC" w14:paraId="319CBF83" w14:textId="77777777" w:rsidTr="003E56AD">
        <w:trPr>
          <w:trHeight w:val="1099"/>
        </w:trPr>
        <w:tc>
          <w:tcPr>
            <w:tcW w:w="1906" w:type="dxa"/>
            <w:vMerge w:val="restart"/>
            <w:shd w:val="clear" w:color="auto" w:fill="auto"/>
          </w:tcPr>
          <w:p w14:paraId="6B196962" w14:textId="77777777" w:rsidR="009A0233" w:rsidRPr="009E0ACE" w:rsidRDefault="00097A79" w:rsidP="00731E02">
            <w:r>
              <w:lastRenderedPageBreak/>
              <w:t>2.</w:t>
            </w:r>
            <w:r w:rsidRPr="009E0ACE">
              <w:t>2. Redesign of Fire Control suite including investment in new technologies.</w:t>
            </w:r>
          </w:p>
          <w:p w14:paraId="48ECBFD3" w14:textId="77777777" w:rsidR="009A0233" w:rsidRPr="001461AD" w:rsidRDefault="00097A79" w:rsidP="006F0BE2">
            <w:pPr>
              <w:rPr>
                <w:rFonts w:cstheme="minorHAnsi"/>
                <w:b/>
                <w:sz w:val="18"/>
                <w:szCs w:val="18"/>
              </w:rPr>
            </w:pPr>
          </w:p>
        </w:tc>
        <w:tc>
          <w:tcPr>
            <w:tcW w:w="3005" w:type="dxa"/>
          </w:tcPr>
          <w:p w14:paraId="3D87D8CB" w14:textId="77777777" w:rsidR="009A0233" w:rsidRPr="001461AD" w:rsidRDefault="00097A79" w:rsidP="007E592B">
            <w:pPr>
              <w:rPr>
                <w:rFonts w:cstheme="minorHAnsi"/>
                <w:sz w:val="18"/>
                <w:szCs w:val="18"/>
              </w:rPr>
            </w:pPr>
            <w:r>
              <w:rPr>
                <w:rFonts w:cstheme="minorHAnsi"/>
              </w:rPr>
              <w:t>2.</w:t>
            </w:r>
            <w:r w:rsidRPr="009E0ACE">
              <w:rPr>
                <w:rFonts w:cstheme="minorHAnsi"/>
              </w:rPr>
              <w:t>2.1 Liaise with key stakeholders to develop costings and estimated timescales of completion.</w:t>
            </w:r>
          </w:p>
        </w:tc>
        <w:tc>
          <w:tcPr>
            <w:tcW w:w="1730" w:type="dxa"/>
            <w:shd w:val="clear" w:color="auto" w:fill="auto"/>
          </w:tcPr>
          <w:p w14:paraId="1F94C71A" w14:textId="77777777" w:rsidR="009A0233" w:rsidRPr="00763B3A" w:rsidRDefault="00097A79" w:rsidP="007E592B">
            <w:pPr>
              <w:rPr>
                <w:rFonts w:cstheme="minorHAnsi"/>
                <w:sz w:val="24"/>
                <w:szCs w:val="24"/>
              </w:rPr>
            </w:pPr>
            <w:r>
              <w:rPr>
                <w:rStyle w:val="normaltextrun"/>
                <w:rFonts w:ascii="Calibri" w:hAnsi="Calibri" w:cs="Calibri"/>
                <w:color w:val="000000"/>
                <w:shd w:val="clear" w:color="auto" w:fill="FFFFFF"/>
              </w:rPr>
              <w:t xml:space="preserve">SM Claire </w:t>
            </w:r>
            <w:r>
              <w:rPr>
                <w:rStyle w:val="normaltextrun"/>
                <w:rFonts w:ascii="Calibri" w:hAnsi="Calibri" w:cs="Calibri"/>
                <w:color w:val="000000"/>
                <w:shd w:val="clear" w:color="auto" w:fill="FFFFFF"/>
              </w:rPr>
              <w:t>Taylor</w:t>
            </w:r>
            <w:r>
              <w:rPr>
                <w:rStyle w:val="eop"/>
                <w:rFonts w:ascii="Calibri" w:hAnsi="Calibri" w:cs="Calibri"/>
                <w:color w:val="000000"/>
                <w:shd w:val="clear" w:color="auto" w:fill="FFFFFF"/>
              </w:rPr>
              <w:t> </w:t>
            </w:r>
          </w:p>
        </w:tc>
        <w:tc>
          <w:tcPr>
            <w:tcW w:w="3898" w:type="dxa"/>
            <w:gridSpan w:val="2"/>
            <w:shd w:val="clear" w:color="auto" w:fill="auto"/>
          </w:tcPr>
          <w:p w14:paraId="29A704BE" w14:textId="77777777" w:rsidR="00F254D3" w:rsidRDefault="00097A79" w:rsidP="00F254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Liaised with Telent and Pure AV who attended Fire Control to measure wall and discuss required features. Awaiting detailed costing in writing and timescale of completion.</w:t>
            </w:r>
            <w:r>
              <w:rPr>
                <w:rStyle w:val="eop"/>
                <w:rFonts w:ascii="Calibri" w:eastAsiaTheme="majorEastAsia" w:hAnsi="Calibri" w:cs="Calibri"/>
                <w:sz w:val="22"/>
                <w:szCs w:val="22"/>
              </w:rPr>
              <w:t> </w:t>
            </w:r>
          </w:p>
          <w:p w14:paraId="076DADC4" w14:textId="77777777" w:rsidR="009A0233" w:rsidRPr="00623112" w:rsidRDefault="00097A79" w:rsidP="006F0BE2">
            <w:pPr>
              <w:rPr>
                <w:rFonts w:cstheme="minorHAnsi"/>
                <w:sz w:val="20"/>
                <w:szCs w:val="20"/>
              </w:rPr>
            </w:pPr>
          </w:p>
        </w:tc>
        <w:tc>
          <w:tcPr>
            <w:tcW w:w="1820" w:type="dxa"/>
            <w:vMerge w:val="restart"/>
            <w:shd w:val="clear" w:color="auto" w:fill="auto"/>
          </w:tcPr>
          <w:p w14:paraId="15AFE949" w14:textId="77777777" w:rsidR="009A0233" w:rsidRPr="00763B3A" w:rsidRDefault="00097A79" w:rsidP="006F0BE2">
            <w:pPr>
              <w:jc w:val="center"/>
              <w:rPr>
                <w:rFonts w:cstheme="minorHAnsi"/>
                <w:sz w:val="24"/>
                <w:szCs w:val="24"/>
              </w:rPr>
            </w:pPr>
          </w:p>
        </w:tc>
        <w:tc>
          <w:tcPr>
            <w:tcW w:w="1556" w:type="dxa"/>
            <w:gridSpan w:val="2"/>
            <w:vMerge w:val="restart"/>
            <w:shd w:val="clear" w:color="auto" w:fill="auto"/>
          </w:tcPr>
          <w:p w14:paraId="18954806" w14:textId="77777777" w:rsidR="009A0233" w:rsidRPr="00623112" w:rsidRDefault="00097A79" w:rsidP="006F0BE2">
            <w:pPr>
              <w:jc w:val="center"/>
              <w:rPr>
                <w:rFonts w:cstheme="minorHAnsi"/>
                <w:sz w:val="20"/>
                <w:szCs w:val="20"/>
              </w:rPr>
            </w:pPr>
          </w:p>
        </w:tc>
        <w:tc>
          <w:tcPr>
            <w:tcW w:w="1678" w:type="dxa"/>
            <w:shd w:val="clear" w:color="auto" w:fill="FFC000"/>
          </w:tcPr>
          <w:p w14:paraId="31F8D1FE" w14:textId="77777777" w:rsidR="009A0233" w:rsidRPr="00623112" w:rsidRDefault="00097A79" w:rsidP="006F0BE2">
            <w:pPr>
              <w:jc w:val="center"/>
              <w:rPr>
                <w:rFonts w:cstheme="minorHAnsi"/>
                <w:sz w:val="20"/>
                <w:szCs w:val="20"/>
              </w:rPr>
            </w:pPr>
          </w:p>
        </w:tc>
      </w:tr>
      <w:tr w:rsidR="00FE0AFC" w14:paraId="475A6D19" w14:textId="77777777" w:rsidTr="000C75C1">
        <w:trPr>
          <w:trHeight w:val="1099"/>
        </w:trPr>
        <w:tc>
          <w:tcPr>
            <w:tcW w:w="1906" w:type="dxa"/>
            <w:vMerge/>
            <w:shd w:val="clear" w:color="auto" w:fill="auto"/>
          </w:tcPr>
          <w:p w14:paraId="656BCDF1" w14:textId="77777777" w:rsidR="009A0233" w:rsidRPr="00614F78" w:rsidRDefault="00097A79" w:rsidP="006F0BE2">
            <w:pPr>
              <w:rPr>
                <w:rFonts w:cstheme="minorHAnsi"/>
                <w:b/>
                <w:bCs/>
              </w:rPr>
            </w:pPr>
          </w:p>
        </w:tc>
        <w:tc>
          <w:tcPr>
            <w:tcW w:w="3005" w:type="dxa"/>
            <w:shd w:val="clear" w:color="auto" w:fill="auto"/>
          </w:tcPr>
          <w:p w14:paraId="73C89015" w14:textId="77777777" w:rsidR="009A0233" w:rsidRPr="009E0ACE" w:rsidRDefault="00097A79" w:rsidP="00731E02">
            <w:r>
              <w:t>2.</w:t>
            </w:r>
            <w:r w:rsidRPr="009E0ACE">
              <w:t>2.2 Introduce new technologie</w:t>
            </w:r>
            <w:r>
              <w:t>s within Fire Control to enhance</w:t>
            </w:r>
            <w:r w:rsidRPr="009E0ACE">
              <w:t xml:space="preserve"> the efficiency and effectiveness of operational response:</w:t>
            </w:r>
          </w:p>
          <w:p w14:paraId="704C674B" w14:textId="77777777" w:rsidR="009A0233" w:rsidRPr="009E0ACE" w:rsidRDefault="00097A79" w:rsidP="00731E02">
            <w:pPr>
              <w:pStyle w:val="ListParagraph"/>
              <w:numPr>
                <w:ilvl w:val="0"/>
                <w:numId w:val="2"/>
              </w:numPr>
            </w:pPr>
            <w:r w:rsidRPr="009E0ACE">
              <w:t>Media wall</w:t>
            </w:r>
          </w:p>
          <w:p w14:paraId="3E239737" w14:textId="77777777" w:rsidR="009A0233" w:rsidRPr="009E0ACE" w:rsidRDefault="00097A79" w:rsidP="00731E02">
            <w:pPr>
              <w:pStyle w:val="ListParagraph"/>
              <w:numPr>
                <w:ilvl w:val="0"/>
                <w:numId w:val="2"/>
              </w:numPr>
            </w:pPr>
            <w:r w:rsidRPr="009E0ACE">
              <w:t xml:space="preserve">AURA </w:t>
            </w:r>
          </w:p>
          <w:p w14:paraId="766CF344" w14:textId="77777777" w:rsidR="009A0233" w:rsidRPr="00E21294" w:rsidRDefault="00097A79" w:rsidP="00E21294">
            <w:pPr>
              <w:pStyle w:val="ListParagraph"/>
              <w:numPr>
                <w:ilvl w:val="0"/>
                <w:numId w:val="2"/>
              </w:numPr>
              <w:rPr>
                <w:rFonts w:cstheme="minorHAnsi"/>
                <w:sz w:val="18"/>
                <w:szCs w:val="18"/>
              </w:rPr>
            </w:pPr>
            <w:r>
              <w:t>Enhanced Mobilisation</w:t>
            </w:r>
          </w:p>
        </w:tc>
        <w:tc>
          <w:tcPr>
            <w:tcW w:w="1730" w:type="dxa"/>
            <w:shd w:val="clear" w:color="auto" w:fill="auto"/>
          </w:tcPr>
          <w:p w14:paraId="4CBD732F" w14:textId="77777777" w:rsidR="009A0233" w:rsidRPr="001461AD" w:rsidRDefault="00097A79" w:rsidP="006F0BE2">
            <w:pPr>
              <w:jc w:val="center"/>
              <w:rPr>
                <w:rFonts w:cstheme="minorHAnsi"/>
                <w:sz w:val="18"/>
                <w:szCs w:val="18"/>
              </w:rPr>
            </w:pPr>
          </w:p>
        </w:tc>
        <w:tc>
          <w:tcPr>
            <w:tcW w:w="3898" w:type="dxa"/>
            <w:gridSpan w:val="2"/>
            <w:shd w:val="clear" w:color="auto" w:fill="auto"/>
          </w:tcPr>
          <w:p w14:paraId="1AF8B91A" w14:textId="77777777" w:rsidR="00F254D3" w:rsidRDefault="00097A79" w:rsidP="00F254D3">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AURA - Fire Control are in second phase of testing with Beta release notes issued on 02/05/2023 (Due Apr 2023). Fire Control will continue to provide </w:t>
            </w:r>
            <w:r>
              <w:rPr>
                <w:rStyle w:val="normaltextrun"/>
                <w:rFonts w:ascii="Calibri" w:hAnsi="Calibri" w:cs="Calibri"/>
                <w:color w:val="000000"/>
                <w:sz w:val="22"/>
                <w:szCs w:val="22"/>
                <w:shd w:val="clear" w:color="auto" w:fill="FFFFFF"/>
              </w:rPr>
              <w:t>feedback to the project team and report all bugs, issues and request new features. Particular attention is being paid to the cover planner.</w:t>
            </w:r>
          </w:p>
          <w:p w14:paraId="52E1EAEB" w14:textId="77777777" w:rsidR="00F254D3" w:rsidRDefault="00097A79" w:rsidP="00F254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Following completion of the Discovery Phase of Enhanced Mobilisation, a rough order of magnitude has gone to Telent </w:t>
            </w:r>
            <w:r>
              <w:rPr>
                <w:rStyle w:val="normaltextrun"/>
                <w:rFonts w:ascii="Calibri" w:hAnsi="Calibri" w:cs="Calibri"/>
                <w:sz w:val="22"/>
                <w:szCs w:val="22"/>
              </w:rPr>
              <w:t>and SSS. </w:t>
            </w:r>
            <w:r>
              <w:rPr>
                <w:rStyle w:val="eop"/>
                <w:rFonts w:ascii="Calibri" w:eastAsiaTheme="majorEastAsia" w:hAnsi="Calibri" w:cs="Calibri"/>
                <w:sz w:val="22"/>
                <w:szCs w:val="22"/>
              </w:rPr>
              <w:t> </w:t>
            </w:r>
          </w:p>
          <w:p w14:paraId="3FFE165C" w14:textId="77777777" w:rsidR="00F254D3" w:rsidRDefault="00097A79" w:rsidP="00F254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briefing presentation has been developed to take to Ops Board and to deliver to the Stations involved in the trial.</w:t>
            </w:r>
            <w:r>
              <w:rPr>
                <w:rStyle w:val="eop"/>
                <w:rFonts w:ascii="Calibri" w:eastAsiaTheme="majorEastAsia" w:hAnsi="Calibri" w:cs="Calibri"/>
                <w:sz w:val="22"/>
                <w:szCs w:val="22"/>
              </w:rPr>
              <w:t> </w:t>
            </w:r>
          </w:p>
          <w:p w14:paraId="11AC8ADC" w14:textId="77777777" w:rsidR="00F254D3" w:rsidRDefault="00097A79" w:rsidP="00E212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Presentation for the trial of Enhanced Mobilisation to deliver to crews went through Ops Board on 25</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May. </w:t>
            </w:r>
          </w:p>
          <w:p w14:paraId="2357DFAF" w14:textId="77777777" w:rsidR="00F254D3" w:rsidRDefault="00097A79" w:rsidP="00F254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Meeting with </w:t>
            </w:r>
            <w:r>
              <w:rPr>
                <w:rStyle w:val="normaltextrun"/>
                <w:rFonts w:ascii="Calibri" w:hAnsi="Calibri" w:cs="Calibri"/>
                <w:sz w:val="22"/>
                <w:szCs w:val="22"/>
              </w:rPr>
              <w:t>FBU scheduled 26</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June 2023, with dates planned to meeting trial station personnel throughout July.</w:t>
            </w:r>
            <w:r>
              <w:rPr>
                <w:rStyle w:val="eop"/>
                <w:rFonts w:ascii="Calibri" w:eastAsiaTheme="majorEastAsia" w:hAnsi="Calibri" w:cs="Calibri"/>
                <w:sz w:val="22"/>
                <w:szCs w:val="22"/>
              </w:rPr>
              <w:t> </w:t>
            </w:r>
          </w:p>
          <w:p w14:paraId="7D2CF42B" w14:textId="77777777" w:rsidR="00F254D3" w:rsidRDefault="00097A79" w:rsidP="00F254D3">
            <w:pPr>
              <w:pStyle w:val="paragraph"/>
              <w:spacing w:before="0" w:beforeAutospacing="0" w:after="0" w:afterAutospacing="0"/>
              <w:textAlignment w:val="baseline"/>
              <w:rPr>
                <w:rFonts w:ascii="Segoe UI" w:hAnsi="Segoe UI" w:cs="Segoe UI"/>
                <w:sz w:val="18"/>
                <w:szCs w:val="18"/>
              </w:rPr>
            </w:pPr>
          </w:p>
          <w:p w14:paraId="40A00D48" w14:textId="77777777" w:rsidR="009A0233" w:rsidRPr="00623112" w:rsidRDefault="00097A79" w:rsidP="006F0BE2">
            <w:pPr>
              <w:rPr>
                <w:rFonts w:cstheme="minorHAnsi"/>
                <w:sz w:val="20"/>
                <w:szCs w:val="20"/>
              </w:rPr>
            </w:pPr>
          </w:p>
        </w:tc>
        <w:tc>
          <w:tcPr>
            <w:tcW w:w="1820" w:type="dxa"/>
            <w:vMerge/>
            <w:shd w:val="clear" w:color="auto" w:fill="auto"/>
          </w:tcPr>
          <w:p w14:paraId="572A6024" w14:textId="77777777" w:rsidR="009A0233" w:rsidRPr="00763B3A" w:rsidRDefault="00097A79" w:rsidP="006F0BE2">
            <w:pPr>
              <w:jc w:val="center"/>
              <w:rPr>
                <w:rFonts w:cstheme="minorHAnsi"/>
                <w:sz w:val="24"/>
                <w:szCs w:val="24"/>
              </w:rPr>
            </w:pPr>
          </w:p>
        </w:tc>
        <w:tc>
          <w:tcPr>
            <w:tcW w:w="1556" w:type="dxa"/>
            <w:gridSpan w:val="2"/>
            <w:vMerge/>
            <w:shd w:val="clear" w:color="auto" w:fill="auto"/>
          </w:tcPr>
          <w:p w14:paraId="0FB72EE1" w14:textId="77777777" w:rsidR="009A0233" w:rsidRPr="00623112" w:rsidRDefault="00097A79" w:rsidP="006F0BE2">
            <w:pPr>
              <w:jc w:val="center"/>
              <w:rPr>
                <w:rFonts w:cstheme="minorHAnsi"/>
                <w:sz w:val="20"/>
                <w:szCs w:val="20"/>
              </w:rPr>
            </w:pPr>
          </w:p>
        </w:tc>
        <w:tc>
          <w:tcPr>
            <w:tcW w:w="1678" w:type="dxa"/>
            <w:shd w:val="clear" w:color="auto" w:fill="92D050"/>
          </w:tcPr>
          <w:p w14:paraId="018E3380" w14:textId="77777777" w:rsidR="009A0233" w:rsidRPr="00623112" w:rsidRDefault="00097A79" w:rsidP="006F0BE2">
            <w:pPr>
              <w:jc w:val="center"/>
              <w:rPr>
                <w:rFonts w:cstheme="minorHAnsi"/>
                <w:sz w:val="20"/>
                <w:szCs w:val="20"/>
              </w:rPr>
            </w:pPr>
          </w:p>
        </w:tc>
      </w:tr>
      <w:tr w:rsidR="00FE0AFC" w14:paraId="1DA2C5D1" w14:textId="77777777" w:rsidTr="000C75C1">
        <w:trPr>
          <w:trHeight w:val="1099"/>
        </w:trPr>
        <w:tc>
          <w:tcPr>
            <w:tcW w:w="1906" w:type="dxa"/>
            <w:vMerge/>
            <w:shd w:val="clear" w:color="auto" w:fill="auto"/>
          </w:tcPr>
          <w:p w14:paraId="73182961" w14:textId="77777777" w:rsidR="009A0233" w:rsidRPr="00614F78" w:rsidRDefault="00097A79" w:rsidP="006F0BE2">
            <w:pPr>
              <w:rPr>
                <w:rFonts w:cstheme="minorHAnsi"/>
                <w:b/>
                <w:bCs/>
              </w:rPr>
            </w:pPr>
          </w:p>
        </w:tc>
        <w:tc>
          <w:tcPr>
            <w:tcW w:w="3005" w:type="dxa"/>
            <w:shd w:val="clear" w:color="auto" w:fill="auto"/>
          </w:tcPr>
          <w:p w14:paraId="00F8569E" w14:textId="77777777" w:rsidR="009A0233" w:rsidRPr="007E592B" w:rsidRDefault="00097A79" w:rsidP="007E592B">
            <w:pPr>
              <w:rPr>
                <w:rFonts w:cstheme="minorHAnsi"/>
                <w:sz w:val="18"/>
                <w:szCs w:val="18"/>
              </w:rPr>
            </w:pPr>
            <w:r>
              <w:t>2.2.3</w:t>
            </w:r>
            <w:r w:rsidRPr="009E0ACE">
              <w:t xml:space="preserve"> Implement redesign of Fire Control to</w:t>
            </w:r>
            <w:r>
              <w:t xml:space="preserve"> </w:t>
            </w:r>
            <w:r w:rsidRPr="009E0ACE">
              <w:t>support the use of new technologies.</w:t>
            </w:r>
          </w:p>
        </w:tc>
        <w:tc>
          <w:tcPr>
            <w:tcW w:w="1730" w:type="dxa"/>
            <w:shd w:val="clear" w:color="auto" w:fill="auto"/>
          </w:tcPr>
          <w:p w14:paraId="521F9FEC" w14:textId="77777777" w:rsidR="009A0233" w:rsidRPr="001461AD" w:rsidRDefault="00097A79" w:rsidP="006F0BE2">
            <w:pPr>
              <w:jc w:val="center"/>
              <w:rPr>
                <w:rFonts w:cstheme="minorHAnsi"/>
                <w:sz w:val="18"/>
                <w:szCs w:val="18"/>
              </w:rPr>
            </w:pPr>
          </w:p>
        </w:tc>
        <w:tc>
          <w:tcPr>
            <w:tcW w:w="3898" w:type="dxa"/>
            <w:gridSpan w:val="2"/>
            <w:shd w:val="clear" w:color="auto" w:fill="auto"/>
          </w:tcPr>
          <w:p w14:paraId="2247073D" w14:textId="77777777" w:rsidR="00F254D3" w:rsidRDefault="00097A79" w:rsidP="00F254D3">
            <w:pPr>
              <w:pStyle w:val="paragraph"/>
              <w:spacing w:before="0" w:beforeAutospacing="0" w:after="0" w:afterAutospacing="0"/>
              <w:textAlignment w:val="baseline"/>
              <w:rPr>
                <w:rFonts w:ascii="Segoe UI" w:hAnsi="Segoe UI" w:cs="Segoe UI"/>
                <w:sz w:val="18"/>
                <w:szCs w:val="18"/>
              </w:rPr>
            </w:pPr>
          </w:p>
          <w:p w14:paraId="19ED80AF" w14:textId="77777777" w:rsidR="009A0233" w:rsidRPr="00623112" w:rsidRDefault="00097A79" w:rsidP="006F0BE2">
            <w:pPr>
              <w:rPr>
                <w:rFonts w:cstheme="minorHAnsi"/>
                <w:sz w:val="20"/>
                <w:szCs w:val="20"/>
              </w:rPr>
            </w:pPr>
          </w:p>
        </w:tc>
        <w:tc>
          <w:tcPr>
            <w:tcW w:w="1820" w:type="dxa"/>
            <w:vMerge/>
            <w:shd w:val="clear" w:color="auto" w:fill="auto"/>
          </w:tcPr>
          <w:p w14:paraId="476E8507" w14:textId="77777777" w:rsidR="009A0233" w:rsidRPr="00763B3A" w:rsidRDefault="00097A79" w:rsidP="006F0BE2">
            <w:pPr>
              <w:jc w:val="center"/>
              <w:rPr>
                <w:rFonts w:cstheme="minorHAnsi"/>
                <w:sz w:val="24"/>
                <w:szCs w:val="24"/>
              </w:rPr>
            </w:pPr>
          </w:p>
        </w:tc>
        <w:tc>
          <w:tcPr>
            <w:tcW w:w="1556" w:type="dxa"/>
            <w:gridSpan w:val="2"/>
            <w:vMerge/>
            <w:shd w:val="clear" w:color="auto" w:fill="auto"/>
          </w:tcPr>
          <w:p w14:paraId="75F23402" w14:textId="77777777" w:rsidR="009A0233" w:rsidRPr="00623112" w:rsidRDefault="00097A79" w:rsidP="006F0BE2">
            <w:pPr>
              <w:jc w:val="center"/>
              <w:rPr>
                <w:rFonts w:cstheme="minorHAnsi"/>
                <w:sz w:val="20"/>
                <w:szCs w:val="20"/>
              </w:rPr>
            </w:pPr>
          </w:p>
        </w:tc>
        <w:tc>
          <w:tcPr>
            <w:tcW w:w="1678" w:type="dxa"/>
            <w:shd w:val="clear" w:color="auto" w:fill="D9D9D9" w:themeFill="background1" w:themeFillShade="D9"/>
          </w:tcPr>
          <w:p w14:paraId="67C22217" w14:textId="77777777" w:rsidR="009A0233" w:rsidRPr="00623112" w:rsidRDefault="00097A79" w:rsidP="006F0BE2">
            <w:pPr>
              <w:jc w:val="center"/>
              <w:rPr>
                <w:rFonts w:cstheme="minorHAnsi"/>
                <w:sz w:val="20"/>
                <w:szCs w:val="20"/>
              </w:rPr>
            </w:pPr>
          </w:p>
        </w:tc>
      </w:tr>
      <w:tr w:rsidR="00FE0AFC" w14:paraId="51FCC186" w14:textId="77777777" w:rsidTr="000C75C1">
        <w:trPr>
          <w:trHeight w:val="1099"/>
        </w:trPr>
        <w:tc>
          <w:tcPr>
            <w:tcW w:w="1906" w:type="dxa"/>
            <w:vMerge/>
            <w:shd w:val="clear" w:color="auto" w:fill="auto"/>
          </w:tcPr>
          <w:p w14:paraId="088BA744" w14:textId="77777777" w:rsidR="009A0233" w:rsidRPr="00614F78" w:rsidRDefault="00097A79" w:rsidP="006F0BE2">
            <w:pPr>
              <w:rPr>
                <w:rFonts w:cstheme="minorHAnsi"/>
                <w:b/>
                <w:bCs/>
              </w:rPr>
            </w:pPr>
          </w:p>
        </w:tc>
        <w:tc>
          <w:tcPr>
            <w:tcW w:w="3005" w:type="dxa"/>
            <w:shd w:val="clear" w:color="auto" w:fill="auto"/>
          </w:tcPr>
          <w:p w14:paraId="709C81FD" w14:textId="77777777" w:rsidR="009A0233" w:rsidRPr="007E592B" w:rsidRDefault="00097A79" w:rsidP="007E592B">
            <w:pPr>
              <w:rPr>
                <w:rFonts w:cstheme="minorHAnsi"/>
                <w:sz w:val="18"/>
                <w:szCs w:val="18"/>
              </w:rPr>
            </w:pPr>
            <w:r>
              <w:t>2.</w:t>
            </w:r>
            <w:r w:rsidRPr="009E0ACE">
              <w:t xml:space="preserve">2.4 Fire Control Station Manager to assure </w:t>
            </w:r>
            <w:r w:rsidRPr="009E0ACE">
              <w:t>competencies of staff in the use of new technologies.</w:t>
            </w:r>
          </w:p>
        </w:tc>
        <w:tc>
          <w:tcPr>
            <w:tcW w:w="1730" w:type="dxa"/>
            <w:shd w:val="clear" w:color="auto" w:fill="auto"/>
          </w:tcPr>
          <w:p w14:paraId="3F33C025" w14:textId="77777777" w:rsidR="009A0233" w:rsidRPr="001461AD" w:rsidRDefault="00097A79" w:rsidP="006F0BE2">
            <w:pPr>
              <w:jc w:val="center"/>
              <w:rPr>
                <w:rFonts w:cstheme="minorHAnsi"/>
                <w:sz w:val="18"/>
                <w:szCs w:val="18"/>
              </w:rPr>
            </w:pPr>
          </w:p>
        </w:tc>
        <w:tc>
          <w:tcPr>
            <w:tcW w:w="3898" w:type="dxa"/>
            <w:gridSpan w:val="2"/>
            <w:shd w:val="clear" w:color="auto" w:fill="auto"/>
          </w:tcPr>
          <w:p w14:paraId="3F5F2162" w14:textId="77777777" w:rsidR="00F254D3" w:rsidRDefault="00097A79" w:rsidP="00F254D3">
            <w:pPr>
              <w:pStyle w:val="paragraph"/>
              <w:spacing w:before="0" w:beforeAutospacing="0" w:after="0" w:afterAutospacing="0"/>
              <w:textAlignment w:val="baseline"/>
              <w:rPr>
                <w:rFonts w:ascii="Segoe UI" w:hAnsi="Segoe UI" w:cs="Segoe UI"/>
                <w:sz w:val="18"/>
                <w:szCs w:val="18"/>
              </w:rPr>
            </w:pPr>
          </w:p>
          <w:p w14:paraId="3F90938E" w14:textId="77777777" w:rsidR="009A0233" w:rsidRPr="00623112" w:rsidRDefault="00097A79" w:rsidP="007E592B">
            <w:pPr>
              <w:pStyle w:val="ListParagraph"/>
              <w:ind w:left="360"/>
              <w:rPr>
                <w:rFonts w:cstheme="minorHAnsi"/>
                <w:sz w:val="20"/>
                <w:szCs w:val="20"/>
              </w:rPr>
            </w:pPr>
          </w:p>
        </w:tc>
        <w:tc>
          <w:tcPr>
            <w:tcW w:w="1820" w:type="dxa"/>
            <w:vMerge/>
            <w:shd w:val="clear" w:color="auto" w:fill="auto"/>
          </w:tcPr>
          <w:p w14:paraId="28797818" w14:textId="77777777" w:rsidR="009A0233" w:rsidRPr="00763B3A" w:rsidRDefault="00097A79" w:rsidP="006F0BE2">
            <w:pPr>
              <w:jc w:val="center"/>
              <w:rPr>
                <w:rFonts w:cstheme="minorHAnsi"/>
                <w:sz w:val="24"/>
                <w:szCs w:val="24"/>
              </w:rPr>
            </w:pPr>
          </w:p>
        </w:tc>
        <w:tc>
          <w:tcPr>
            <w:tcW w:w="1556" w:type="dxa"/>
            <w:gridSpan w:val="2"/>
            <w:vMerge/>
            <w:shd w:val="clear" w:color="auto" w:fill="auto"/>
          </w:tcPr>
          <w:p w14:paraId="5700EB76" w14:textId="77777777" w:rsidR="009A0233" w:rsidRPr="00623112" w:rsidRDefault="00097A79" w:rsidP="006F0BE2">
            <w:pPr>
              <w:jc w:val="center"/>
              <w:rPr>
                <w:rFonts w:cstheme="minorHAnsi"/>
                <w:sz w:val="20"/>
                <w:szCs w:val="20"/>
              </w:rPr>
            </w:pPr>
          </w:p>
        </w:tc>
        <w:tc>
          <w:tcPr>
            <w:tcW w:w="1678" w:type="dxa"/>
            <w:shd w:val="clear" w:color="auto" w:fill="D9D9D9" w:themeFill="background1" w:themeFillShade="D9"/>
          </w:tcPr>
          <w:p w14:paraId="5955F74A" w14:textId="77777777" w:rsidR="009A0233" w:rsidRPr="00623112" w:rsidRDefault="00097A79" w:rsidP="006F0BE2">
            <w:pPr>
              <w:jc w:val="center"/>
              <w:rPr>
                <w:rFonts w:cstheme="minorHAnsi"/>
                <w:sz w:val="20"/>
                <w:szCs w:val="20"/>
              </w:rPr>
            </w:pPr>
          </w:p>
        </w:tc>
      </w:tr>
      <w:tr w:rsidR="00FE0AFC" w14:paraId="5610544F" w14:textId="77777777" w:rsidTr="00292D32">
        <w:trPr>
          <w:trHeight w:val="272"/>
        </w:trPr>
        <w:tc>
          <w:tcPr>
            <w:tcW w:w="15593" w:type="dxa"/>
            <w:gridSpan w:val="9"/>
            <w:shd w:val="clear" w:color="auto" w:fill="DBE5F1" w:themeFill="accent1" w:themeFillTint="33"/>
          </w:tcPr>
          <w:p w14:paraId="6899243E" w14:textId="77777777" w:rsidR="006F0BE2" w:rsidRPr="001461AD" w:rsidRDefault="00097A79" w:rsidP="006F0BE2">
            <w:pPr>
              <w:jc w:val="center"/>
              <w:rPr>
                <w:rFonts w:cstheme="minorHAnsi"/>
                <w:sz w:val="18"/>
                <w:szCs w:val="18"/>
              </w:rPr>
            </w:pPr>
          </w:p>
        </w:tc>
      </w:tr>
      <w:tr w:rsidR="00FE0AFC" w14:paraId="21AC9AA9" w14:textId="77777777" w:rsidTr="000C75C1">
        <w:trPr>
          <w:trHeight w:val="2197"/>
        </w:trPr>
        <w:tc>
          <w:tcPr>
            <w:tcW w:w="1906" w:type="dxa"/>
            <w:vMerge w:val="restart"/>
            <w:shd w:val="clear" w:color="auto" w:fill="auto"/>
          </w:tcPr>
          <w:p w14:paraId="4B7F4938" w14:textId="77777777" w:rsidR="001B767A" w:rsidRPr="00636954" w:rsidRDefault="00097A79" w:rsidP="006F0BE2">
            <w:pPr>
              <w:rPr>
                <w:rFonts w:cstheme="minorHAnsi"/>
                <w:b/>
                <w:iCs/>
                <w:sz w:val="24"/>
                <w:szCs w:val="24"/>
              </w:rPr>
            </w:pPr>
            <w:r>
              <w:t>2.</w:t>
            </w:r>
            <w:r w:rsidRPr="009E0ACE">
              <w:t xml:space="preserve">3.Expand the skills and knowledge of operational staff at specialist stations through accredited qualification. To ensure effective operational response to high impact incidents </w:t>
            </w:r>
            <w:r w:rsidRPr="009E0ACE">
              <w:t>identified by NSRA and local community risk register</w:t>
            </w:r>
          </w:p>
        </w:tc>
        <w:tc>
          <w:tcPr>
            <w:tcW w:w="3005" w:type="dxa"/>
            <w:shd w:val="clear" w:color="auto" w:fill="auto"/>
          </w:tcPr>
          <w:p w14:paraId="6D28C01C" w14:textId="77777777" w:rsidR="001B767A" w:rsidRPr="002B43C4" w:rsidRDefault="00097A79" w:rsidP="002B43C4">
            <w:pPr>
              <w:pStyle w:val="NoSpacing"/>
              <w:rPr>
                <w:rFonts w:cstheme="minorHAnsi"/>
              </w:rPr>
            </w:pPr>
            <w:r>
              <w:t>2.</w:t>
            </w:r>
            <w:r w:rsidRPr="009E0ACE">
              <w:t>3.1 Completion of bespoke specialist training courses outlined in IRMP PID phase 1.</w:t>
            </w:r>
          </w:p>
        </w:tc>
        <w:tc>
          <w:tcPr>
            <w:tcW w:w="1730" w:type="dxa"/>
            <w:vMerge w:val="restart"/>
            <w:shd w:val="clear" w:color="auto" w:fill="auto"/>
            <w:vAlign w:val="center"/>
          </w:tcPr>
          <w:p w14:paraId="4F5ED90C" w14:textId="77777777" w:rsidR="001B767A" w:rsidRPr="00623112" w:rsidRDefault="00097A79" w:rsidP="006F0BE2">
            <w:pPr>
              <w:jc w:val="center"/>
              <w:rPr>
                <w:rFonts w:cstheme="minorHAnsi"/>
                <w:sz w:val="20"/>
                <w:szCs w:val="20"/>
              </w:rPr>
            </w:pPr>
            <w:r>
              <w:rPr>
                <w:rFonts w:cstheme="minorHAnsi"/>
                <w:sz w:val="20"/>
                <w:szCs w:val="20"/>
              </w:rPr>
              <w:t>SM BALDWIN</w:t>
            </w:r>
          </w:p>
        </w:tc>
        <w:tc>
          <w:tcPr>
            <w:tcW w:w="3898" w:type="dxa"/>
            <w:gridSpan w:val="2"/>
            <w:shd w:val="clear" w:color="auto" w:fill="auto"/>
          </w:tcPr>
          <w:p w14:paraId="04B98A56" w14:textId="77777777" w:rsidR="00F254D3" w:rsidRDefault="00097A79" w:rsidP="00F254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Station 50 – St Helens. All staff are to receive enhanced specialist Hazardous material training from </w:t>
            </w:r>
            <w:r>
              <w:rPr>
                <w:rStyle w:val="normaltextrun"/>
                <w:rFonts w:ascii="Calibri" w:hAnsi="Calibri" w:cs="Calibri"/>
                <w:sz w:val="22"/>
                <w:szCs w:val="22"/>
              </w:rPr>
              <w:t>external training provider Tactical Hazmat. Three courses in May, June and July 2023</w:t>
            </w:r>
            <w:r>
              <w:rPr>
                <w:rStyle w:val="eop"/>
                <w:rFonts w:ascii="Calibri" w:eastAsiaTheme="majorEastAsia" w:hAnsi="Calibri" w:cs="Calibri"/>
                <w:sz w:val="22"/>
                <w:szCs w:val="22"/>
              </w:rPr>
              <w:t> </w:t>
            </w:r>
          </w:p>
          <w:p w14:paraId="5CFCCB13" w14:textId="77777777" w:rsidR="00F254D3" w:rsidRDefault="00097A79" w:rsidP="00F254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Station 25 - Bespoke Marine Specialist Course cohorts have begun to attend Fire Service College. 15 personnel across Wallasey and Crosby in May, June July. Full Evaluatio</w:t>
            </w:r>
            <w:r>
              <w:rPr>
                <w:rStyle w:val="normaltextrun"/>
                <w:rFonts w:ascii="Calibri" w:hAnsi="Calibri" w:cs="Calibri"/>
                <w:sz w:val="22"/>
                <w:szCs w:val="22"/>
              </w:rPr>
              <w:t>n of Course will follow.</w:t>
            </w:r>
            <w:r>
              <w:rPr>
                <w:rStyle w:val="eop"/>
                <w:rFonts w:ascii="Calibri" w:eastAsiaTheme="majorEastAsia" w:hAnsi="Calibri" w:cs="Calibri"/>
                <w:sz w:val="22"/>
                <w:szCs w:val="22"/>
              </w:rPr>
              <w:t> </w:t>
            </w:r>
          </w:p>
          <w:p w14:paraId="69077CD4" w14:textId="77777777" w:rsidR="00F254D3" w:rsidRDefault="00097A79" w:rsidP="00F254D3">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hAnsi="Calibri" w:cs="Calibri"/>
                <w:sz w:val="22"/>
                <w:szCs w:val="22"/>
              </w:rPr>
              <w:t>Station 22 and 32 – Due to staff turnover return of Wildfire bespoke training being explored. After evaluation the next course would include practical elements at Formby Pine Woods and Bidston Hill. This is being led by Station Ma</w:t>
            </w:r>
            <w:r>
              <w:rPr>
                <w:rStyle w:val="normaltextrun"/>
                <w:rFonts w:ascii="Calibri" w:hAnsi="Calibri" w:cs="Calibri"/>
                <w:sz w:val="22"/>
                <w:szCs w:val="22"/>
              </w:rPr>
              <w:t>nagers.</w:t>
            </w:r>
            <w:r>
              <w:rPr>
                <w:rStyle w:val="eop"/>
                <w:rFonts w:ascii="Calibri" w:eastAsiaTheme="majorEastAsia" w:hAnsi="Calibri" w:cs="Calibri"/>
                <w:sz w:val="22"/>
                <w:szCs w:val="22"/>
              </w:rPr>
              <w:t> </w:t>
            </w:r>
          </w:p>
          <w:p w14:paraId="5F4CC48E" w14:textId="77777777" w:rsidR="00F254D3" w:rsidRDefault="00097A79" w:rsidP="00F254D3">
            <w:pPr>
              <w:pStyle w:val="paragraph"/>
              <w:spacing w:before="0" w:beforeAutospacing="0" w:after="0" w:afterAutospacing="0"/>
              <w:textAlignment w:val="baseline"/>
              <w:rPr>
                <w:rStyle w:val="eop"/>
                <w:rFonts w:ascii="Calibri" w:eastAsiaTheme="majorEastAsia" w:hAnsi="Calibri" w:cs="Calibri"/>
                <w:sz w:val="22"/>
                <w:szCs w:val="22"/>
              </w:rPr>
            </w:pPr>
          </w:p>
          <w:p w14:paraId="1F1D58E0" w14:textId="77777777" w:rsidR="001B767A" w:rsidRPr="00623112" w:rsidRDefault="00097A79" w:rsidP="00A736CB">
            <w:pPr>
              <w:pStyle w:val="paragraph"/>
              <w:spacing w:before="0" w:beforeAutospacing="0" w:after="0" w:afterAutospacing="0"/>
              <w:textAlignment w:val="baseline"/>
              <w:rPr>
                <w:rFonts w:cstheme="minorHAnsi"/>
                <w:sz w:val="20"/>
                <w:szCs w:val="20"/>
              </w:rPr>
            </w:pPr>
          </w:p>
        </w:tc>
        <w:tc>
          <w:tcPr>
            <w:tcW w:w="1820" w:type="dxa"/>
            <w:vMerge w:val="restart"/>
            <w:shd w:val="clear" w:color="auto" w:fill="auto"/>
          </w:tcPr>
          <w:p w14:paraId="43E74252" w14:textId="77777777" w:rsidR="001B767A" w:rsidRPr="00623112" w:rsidRDefault="00097A79" w:rsidP="006F0BE2">
            <w:pPr>
              <w:jc w:val="center"/>
              <w:rPr>
                <w:rFonts w:cstheme="minorHAnsi"/>
                <w:sz w:val="20"/>
                <w:szCs w:val="20"/>
              </w:rPr>
            </w:pPr>
          </w:p>
        </w:tc>
        <w:tc>
          <w:tcPr>
            <w:tcW w:w="1556" w:type="dxa"/>
            <w:gridSpan w:val="2"/>
            <w:vMerge w:val="restart"/>
            <w:shd w:val="clear" w:color="auto" w:fill="auto"/>
          </w:tcPr>
          <w:p w14:paraId="19E81F6E" w14:textId="77777777" w:rsidR="001B767A" w:rsidRPr="00623112" w:rsidRDefault="00097A79" w:rsidP="006F0BE2">
            <w:pPr>
              <w:jc w:val="center"/>
              <w:rPr>
                <w:rFonts w:cstheme="minorHAnsi"/>
                <w:sz w:val="20"/>
                <w:szCs w:val="20"/>
              </w:rPr>
            </w:pPr>
          </w:p>
        </w:tc>
        <w:tc>
          <w:tcPr>
            <w:tcW w:w="1678" w:type="dxa"/>
            <w:shd w:val="clear" w:color="auto" w:fill="92D050"/>
          </w:tcPr>
          <w:p w14:paraId="790A780E" w14:textId="77777777" w:rsidR="001B767A" w:rsidRPr="00623112" w:rsidRDefault="00097A79" w:rsidP="006F0BE2">
            <w:pPr>
              <w:jc w:val="center"/>
              <w:rPr>
                <w:rFonts w:cstheme="minorHAnsi"/>
                <w:sz w:val="20"/>
                <w:szCs w:val="20"/>
              </w:rPr>
            </w:pPr>
          </w:p>
        </w:tc>
      </w:tr>
      <w:tr w:rsidR="00FE0AFC" w14:paraId="52A36963" w14:textId="77777777" w:rsidTr="000C75C1">
        <w:trPr>
          <w:trHeight w:val="2197"/>
        </w:trPr>
        <w:tc>
          <w:tcPr>
            <w:tcW w:w="1906" w:type="dxa"/>
            <w:vMerge/>
            <w:shd w:val="clear" w:color="auto" w:fill="auto"/>
          </w:tcPr>
          <w:p w14:paraId="75B61CAF" w14:textId="77777777" w:rsidR="001B767A" w:rsidRPr="00614F78" w:rsidRDefault="00097A79" w:rsidP="006F0BE2">
            <w:pPr>
              <w:rPr>
                <w:rFonts w:cstheme="minorHAnsi"/>
                <w:b/>
                <w:bCs/>
              </w:rPr>
            </w:pPr>
          </w:p>
        </w:tc>
        <w:tc>
          <w:tcPr>
            <w:tcW w:w="3005" w:type="dxa"/>
            <w:shd w:val="clear" w:color="auto" w:fill="auto"/>
          </w:tcPr>
          <w:p w14:paraId="667756DD" w14:textId="77777777" w:rsidR="001B767A" w:rsidRPr="002B43C4" w:rsidRDefault="00097A79" w:rsidP="002B43C4">
            <w:pPr>
              <w:pStyle w:val="NoSpacing"/>
              <w:rPr>
                <w:rFonts w:cstheme="minorHAnsi"/>
              </w:rPr>
            </w:pPr>
            <w:r>
              <w:t>2.</w:t>
            </w:r>
            <w:r w:rsidRPr="009E0ACE">
              <w:t>3.2 Review of PPE and equipment at all Specialist Stations in line with IRMP PID Phase 2.</w:t>
            </w:r>
          </w:p>
        </w:tc>
        <w:tc>
          <w:tcPr>
            <w:tcW w:w="1730" w:type="dxa"/>
            <w:vMerge/>
            <w:shd w:val="clear" w:color="auto" w:fill="auto"/>
            <w:vAlign w:val="center"/>
          </w:tcPr>
          <w:p w14:paraId="0B4C4EB4" w14:textId="77777777" w:rsidR="001B767A" w:rsidRPr="00636954" w:rsidRDefault="00097A79" w:rsidP="006F0BE2">
            <w:pPr>
              <w:jc w:val="center"/>
              <w:rPr>
                <w:rFonts w:cstheme="minorHAnsi"/>
              </w:rPr>
            </w:pPr>
          </w:p>
        </w:tc>
        <w:tc>
          <w:tcPr>
            <w:tcW w:w="3898" w:type="dxa"/>
            <w:gridSpan w:val="2"/>
            <w:shd w:val="clear" w:color="auto" w:fill="auto"/>
          </w:tcPr>
          <w:p w14:paraId="097410E2" w14:textId="77777777" w:rsidR="00F254D3" w:rsidRDefault="00097A79" w:rsidP="00F254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Marine - Equipment review has begun alongside Operational Equipment, via ship familiarisation visits and through staff engagement a range of </w:t>
            </w:r>
            <w:r>
              <w:rPr>
                <w:rStyle w:val="normaltextrun"/>
                <w:rFonts w:ascii="Calibri" w:hAnsi="Calibri" w:cs="Calibri"/>
                <w:sz w:val="22"/>
                <w:szCs w:val="22"/>
              </w:rPr>
              <w:t>specialist equipment has been identified. Further meetings in coming weeks.</w:t>
            </w:r>
            <w:r>
              <w:rPr>
                <w:rStyle w:val="eop"/>
                <w:rFonts w:ascii="Calibri" w:eastAsiaTheme="majorEastAsia" w:hAnsi="Calibri" w:cs="Calibri"/>
                <w:sz w:val="22"/>
                <w:szCs w:val="22"/>
              </w:rPr>
              <w:t> </w:t>
            </w:r>
          </w:p>
          <w:p w14:paraId="44B85823" w14:textId="77777777" w:rsidR="00F254D3" w:rsidRDefault="00097A79" w:rsidP="00F254D3">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hAnsi="Calibri" w:cs="Calibri"/>
                <w:sz w:val="22"/>
                <w:szCs w:val="22"/>
              </w:rPr>
              <w:t xml:space="preserve">Hazmat –  Review of equipment to be carried out alongside Operational Equipment and </w:t>
            </w:r>
            <w:r w:rsidRPr="003921A8">
              <w:rPr>
                <w:rStyle w:val="normaltextrun"/>
                <w:rFonts w:ascii="Calibri" w:hAnsi="Calibri" w:cs="Calibri"/>
                <w:sz w:val="22"/>
                <w:szCs w:val="22"/>
              </w:rPr>
              <w:t>Environment Agency.</w:t>
            </w:r>
            <w:r>
              <w:rPr>
                <w:rStyle w:val="eop"/>
                <w:rFonts w:ascii="Calibri" w:eastAsiaTheme="majorEastAsia" w:hAnsi="Calibri" w:cs="Calibri"/>
                <w:sz w:val="22"/>
                <w:szCs w:val="22"/>
              </w:rPr>
              <w:t> </w:t>
            </w:r>
          </w:p>
          <w:p w14:paraId="6F1A0CBB" w14:textId="77777777" w:rsidR="00FC0801" w:rsidRDefault="00097A79" w:rsidP="00F254D3">
            <w:pPr>
              <w:pStyle w:val="paragraph"/>
              <w:spacing w:before="0" w:beforeAutospacing="0" w:after="0" w:afterAutospacing="0"/>
              <w:textAlignment w:val="baseline"/>
              <w:rPr>
                <w:rStyle w:val="eop"/>
                <w:rFonts w:ascii="Calibri" w:eastAsiaTheme="majorEastAsia" w:hAnsi="Calibri" w:cs="Calibri"/>
                <w:sz w:val="22"/>
                <w:szCs w:val="22"/>
              </w:rPr>
            </w:pPr>
          </w:p>
          <w:p w14:paraId="55674FDA" w14:textId="77777777" w:rsidR="00FC0801" w:rsidRDefault="00097A79" w:rsidP="00F254D3">
            <w:pPr>
              <w:pStyle w:val="paragraph"/>
              <w:spacing w:before="0" w:beforeAutospacing="0" w:after="0" w:afterAutospacing="0"/>
              <w:textAlignment w:val="baseline"/>
              <w:rPr>
                <w:rFonts w:ascii="Segoe UI" w:hAnsi="Segoe UI" w:cs="Segoe UI"/>
                <w:sz w:val="18"/>
                <w:szCs w:val="18"/>
              </w:rPr>
            </w:pPr>
          </w:p>
          <w:p w14:paraId="776F4A04" w14:textId="77777777" w:rsidR="00F254D3" w:rsidRPr="00F254D3" w:rsidRDefault="00097A79" w:rsidP="006F0BE2">
            <w:pPr>
              <w:rPr>
                <w:rFonts w:cstheme="minorHAnsi"/>
                <w:b/>
                <w:sz w:val="20"/>
                <w:szCs w:val="20"/>
              </w:rPr>
            </w:pPr>
          </w:p>
        </w:tc>
        <w:tc>
          <w:tcPr>
            <w:tcW w:w="1820" w:type="dxa"/>
            <w:vMerge/>
            <w:shd w:val="clear" w:color="auto" w:fill="auto"/>
          </w:tcPr>
          <w:p w14:paraId="037763E8" w14:textId="77777777" w:rsidR="001B767A" w:rsidRPr="00763B3A" w:rsidRDefault="00097A79" w:rsidP="006F0BE2">
            <w:pPr>
              <w:jc w:val="center"/>
              <w:rPr>
                <w:rFonts w:cstheme="minorHAnsi"/>
                <w:sz w:val="24"/>
                <w:szCs w:val="24"/>
              </w:rPr>
            </w:pPr>
          </w:p>
        </w:tc>
        <w:tc>
          <w:tcPr>
            <w:tcW w:w="1556" w:type="dxa"/>
            <w:gridSpan w:val="2"/>
            <w:vMerge/>
            <w:shd w:val="clear" w:color="auto" w:fill="auto"/>
          </w:tcPr>
          <w:p w14:paraId="164076DA" w14:textId="77777777" w:rsidR="001B767A" w:rsidRPr="00623112" w:rsidRDefault="00097A79" w:rsidP="006F0BE2">
            <w:pPr>
              <w:jc w:val="center"/>
              <w:rPr>
                <w:rFonts w:cstheme="minorHAnsi"/>
                <w:sz w:val="20"/>
                <w:szCs w:val="20"/>
              </w:rPr>
            </w:pPr>
          </w:p>
        </w:tc>
        <w:tc>
          <w:tcPr>
            <w:tcW w:w="1678" w:type="dxa"/>
            <w:shd w:val="clear" w:color="auto" w:fill="92D050"/>
          </w:tcPr>
          <w:p w14:paraId="421C4C2E" w14:textId="77777777" w:rsidR="001B767A" w:rsidRPr="00623112" w:rsidRDefault="00097A79" w:rsidP="006F0BE2">
            <w:pPr>
              <w:jc w:val="center"/>
              <w:rPr>
                <w:rFonts w:cstheme="minorHAnsi"/>
                <w:sz w:val="20"/>
                <w:szCs w:val="20"/>
              </w:rPr>
            </w:pPr>
          </w:p>
        </w:tc>
      </w:tr>
      <w:tr w:rsidR="00FE0AFC" w14:paraId="27327D11" w14:textId="77777777" w:rsidTr="000C75C1">
        <w:trPr>
          <w:trHeight w:val="2197"/>
        </w:trPr>
        <w:tc>
          <w:tcPr>
            <w:tcW w:w="1906" w:type="dxa"/>
            <w:vMerge/>
            <w:shd w:val="clear" w:color="auto" w:fill="auto"/>
          </w:tcPr>
          <w:p w14:paraId="620ECB49" w14:textId="77777777" w:rsidR="001B767A" w:rsidRPr="00614F78" w:rsidRDefault="00097A79" w:rsidP="006F0BE2">
            <w:pPr>
              <w:rPr>
                <w:rFonts w:cstheme="minorHAnsi"/>
                <w:b/>
                <w:bCs/>
              </w:rPr>
            </w:pPr>
          </w:p>
        </w:tc>
        <w:tc>
          <w:tcPr>
            <w:tcW w:w="3005" w:type="dxa"/>
            <w:shd w:val="clear" w:color="auto" w:fill="auto"/>
          </w:tcPr>
          <w:p w14:paraId="6C99A4EE" w14:textId="77777777" w:rsidR="001B767A" w:rsidRPr="001461AD" w:rsidRDefault="00097A79" w:rsidP="002B43C4">
            <w:pPr>
              <w:rPr>
                <w:rFonts w:cstheme="minorHAnsi"/>
                <w:sz w:val="18"/>
                <w:szCs w:val="18"/>
              </w:rPr>
            </w:pPr>
            <w:r>
              <w:t>2.</w:t>
            </w:r>
            <w:r w:rsidRPr="009E0ACE">
              <w:t xml:space="preserve">3.3 Develop maintenance of competence training programme for Operational staff to ensure </w:t>
            </w:r>
            <w:r>
              <w:t xml:space="preserve">specialist skills are maintained and </w:t>
            </w:r>
            <w:r w:rsidRPr="009E0ACE">
              <w:t>training records are up to date.</w:t>
            </w:r>
          </w:p>
        </w:tc>
        <w:tc>
          <w:tcPr>
            <w:tcW w:w="1730" w:type="dxa"/>
            <w:vMerge/>
            <w:shd w:val="clear" w:color="auto" w:fill="auto"/>
            <w:vAlign w:val="center"/>
          </w:tcPr>
          <w:p w14:paraId="5D593080" w14:textId="77777777" w:rsidR="001B767A" w:rsidRPr="00636954" w:rsidRDefault="00097A79" w:rsidP="006F0BE2">
            <w:pPr>
              <w:jc w:val="center"/>
              <w:rPr>
                <w:rFonts w:cstheme="minorHAnsi"/>
              </w:rPr>
            </w:pPr>
          </w:p>
        </w:tc>
        <w:tc>
          <w:tcPr>
            <w:tcW w:w="3898" w:type="dxa"/>
            <w:gridSpan w:val="2"/>
            <w:shd w:val="clear" w:color="auto" w:fill="auto"/>
          </w:tcPr>
          <w:p w14:paraId="41A68A06" w14:textId="77777777" w:rsidR="001B767A" w:rsidRDefault="00097A79" w:rsidP="006F0BE2">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Continuous Professional Development (CPD) Programme currently being written. This will incorpora</w:t>
            </w:r>
            <w:r>
              <w:rPr>
                <w:rStyle w:val="normaltextrun"/>
                <w:rFonts w:ascii="Calibri" w:hAnsi="Calibri" w:cs="Calibri"/>
                <w:color w:val="000000"/>
                <w:shd w:val="clear" w:color="auto" w:fill="FFFFFF"/>
              </w:rPr>
              <w:t>te, e-Learning, Tabletops, Familiarisation Visits to Cammel Lairds and Peel Ports; and Practical Training. Relationships with Lancashire and Greater Manchester are being developed to incorporate a regular North West cross border training. Cross Border Tact</w:t>
            </w:r>
            <w:r>
              <w:rPr>
                <w:rStyle w:val="normaltextrun"/>
                <w:rFonts w:ascii="Calibri" w:hAnsi="Calibri" w:cs="Calibri"/>
                <w:color w:val="000000"/>
                <w:shd w:val="clear" w:color="auto" w:fill="FFFFFF"/>
              </w:rPr>
              <w:t>ical Exercise with Lancashire at Seatruck in Heysham is currently being organised with a view to two appliances from MFRS attending</w:t>
            </w:r>
          </w:p>
          <w:p w14:paraId="2D09D4C2" w14:textId="77777777" w:rsidR="00FC0801" w:rsidRDefault="00097A79" w:rsidP="006F0BE2">
            <w:pPr>
              <w:rPr>
                <w:rStyle w:val="normaltextrun"/>
                <w:rFonts w:ascii="Calibri" w:hAnsi="Calibri" w:cs="Calibri"/>
                <w:color w:val="000000"/>
                <w:shd w:val="clear" w:color="auto" w:fill="FFFFFF"/>
              </w:rPr>
            </w:pPr>
          </w:p>
          <w:p w14:paraId="6D33E260" w14:textId="77777777" w:rsidR="00FC0801" w:rsidRPr="00623112" w:rsidRDefault="00097A79" w:rsidP="00A736CB">
            <w:pPr>
              <w:pStyle w:val="paragraph"/>
              <w:spacing w:before="0" w:beforeAutospacing="0" w:after="0" w:afterAutospacing="0"/>
              <w:textAlignment w:val="baseline"/>
              <w:rPr>
                <w:rFonts w:cstheme="minorHAnsi"/>
                <w:sz w:val="20"/>
                <w:szCs w:val="20"/>
              </w:rPr>
            </w:pPr>
          </w:p>
        </w:tc>
        <w:tc>
          <w:tcPr>
            <w:tcW w:w="1820" w:type="dxa"/>
            <w:vMerge/>
            <w:shd w:val="clear" w:color="auto" w:fill="auto"/>
          </w:tcPr>
          <w:p w14:paraId="7A807D26" w14:textId="77777777" w:rsidR="001B767A" w:rsidRPr="00763B3A" w:rsidRDefault="00097A79" w:rsidP="006F0BE2">
            <w:pPr>
              <w:jc w:val="center"/>
              <w:rPr>
                <w:rFonts w:cstheme="minorHAnsi"/>
                <w:sz w:val="24"/>
                <w:szCs w:val="24"/>
              </w:rPr>
            </w:pPr>
          </w:p>
        </w:tc>
        <w:tc>
          <w:tcPr>
            <w:tcW w:w="1556" w:type="dxa"/>
            <w:gridSpan w:val="2"/>
            <w:vMerge/>
            <w:shd w:val="clear" w:color="auto" w:fill="auto"/>
          </w:tcPr>
          <w:p w14:paraId="2E4E19CF" w14:textId="77777777" w:rsidR="001B767A" w:rsidRPr="00623112" w:rsidRDefault="00097A79" w:rsidP="006F0BE2">
            <w:pPr>
              <w:jc w:val="center"/>
              <w:rPr>
                <w:rFonts w:cstheme="minorHAnsi"/>
                <w:sz w:val="20"/>
                <w:szCs w:val="20"/>
              </w:rPr>
            </w:pPr>
          </w:p>
        </w:tc>
        <w:tc>
          <w:tcPr>
            <w:tcW w:w="1678" w:type="dxa"/>
            <w:shd w:val="clear" w:color="auto" w:fill="92D050"/>
          </w:tcPr>
          <w:p w14:paraId="0540EF8C" w14:textId="77777777" w:rsidR="001B767A" w:rsidRPr="00623112" w:rsidRDefault="00097A79" w:rsidP="006F0BE2">
            <w:pPr>
              <w:jc w:val="center"/>
              <w:rPr>
                <w:rFonts w:cstheme="minorHAnsi"/>
                <w:sz w:val="20"/>
                <w:szCs w:val="20"/>
              </w:rPr>
            </w:pPr>
          </w:p>
        </w:tc>
      </w:tr>
      <w:tr w:rsidR="00FE0AFC" w14:paraId="2CBE2171" w14:textId="77777777" w:rsidTr="000C75C1">
        <w:trPr>
          <w:trHeight w:val="2197"/>
        </w:trPr>
        <w:tc>
          <w:tcPr>
            <w:tcW w:w="1906" w:type="dxa"/>
            <w:vMerge/>
            <w:shd w:val="clear" w:color="auto" w:fill="auto"/>
          </w:tcPr>
          <w:p w14:paraId="56F4B949" w14:textId="77777777" w:rsidR="001B767A" w:rsidRPr="00614F78" w:rsidRDefault="00097A79" w:rsidP="006F0BE2">
            <w:pPr>
              <w:rPr>
                <w:rFonts w:cstheme="minorHAnsi"/>
                <w:b/>
                <w:bCs/>
              </w:rPr>
            </w:pPr>
          </w:p>
        </w:tc>
        <w:tc>
          <w:tcPr>
            <w:tcW w:w="3005" w:type="dxa"/>
            <w:shd w:val="clear" w:color="auto" w:fill="auto"/>
          </w:tcPr>
          <w:p w14:paraId="057503A2" w14:textId="77777777" w:rsidR="001B767A" w:rsidRPr="001461AD" w:rsidRDefault="00097A79" w:rsidP="002B43C4">
            <w:pPr>
              <w:rPr>
                <w:rFonts w:cstheme="minorHAnsi"/>
                <w:sz w:val="18"/>
                <w:szCs w:val="18"/>
              </w:rPr>
            </w:pPr>
            <w:r>
              <w:t>2.</w:t>
            </w:r>
            <w:r w:rsidRPr="009E0ACE">
              <w:t xml:space="preserve">3.4 Embed maintenance of competence training programme into 2024-25 station plans and periodically review by the </w:t>
            </w:r>
            <w:r w:rsidRPr="009E0ACE">
              <w:t>Operational Assurance Team.</w:t>
            </w:r>
          </w:p>
        </w:tc>
        <w:tc>
          <w:tcPr>
            <w:tcW w:w="1730" w:type="dxa"/>
            <w:vMerge/>
            <w:shd w:val="clear" w:color="auto" w:fill="auto"/>
            <w:vAlign w:val="center"/>
          </w:tcPr>
          <w:p w14:paraId="751916B8" w14:textId="77777777" w:rsidR="001B767A" w:rsidRPr="00636954" w:rsidRDefault="00097A79" w:rsidP="006F0BE2">
            <w:pPr>
              <w:jc w:val="center"/>
              <w:rPr>
                <w:rFonts w:cstheme="minorHAnsi"/>
              </w:rPr>
            </w:pPr>
          </w:p>
        </w:tc>
        <w:tc>
          <w:tcPr>
            <w:tcW w:w="3898" w:type="dxa"/>
            <w:gridSpan w:val="2"/>
            <w:shd w:val="clear" w:color="auto" w:fill="auto"/>
          </w:tcPr>
          <w:p w14:paraId="5E898BE0" w14:textId="77777777" w:rsidR="001B767A" w:rsidRPr="00623112" w:rsidRDefault="00097A79" w:rsidP="006F0BE2">
            <w:pPr>
              <w:rPr>
                <w:rFonts w:cstheme="minorHAnsi"/>
                <w:sz w:val="20"/>
                <w:szCs w:val="20"/>
              </w:rPr>
            </w:pPr>
          </w:p>
        </w:tc>
        <w:tc>
          <w:tcPr>
            <w:tcW w:w="1820" w:type="dxa"/>
            <w:vMerge/>
            <w:shd w:val="clear" w:color="auto" w:fill="auto"/>
          </w:tcPr>
          <w:p w14:paraId="5DC7F41A" w14:textId="77777777" w:rsidR="001B767A" w:rsidRPr="00763B3A" w:rsidRDefault="00097A79" w:rsidP="006F0BE2">
            <w:pPr>
              <w:jc w:val="center"/>
              <w:rPr>
                <w:rFonts w:cstheme="minorHAnsi"/>
                <w:sz w:val="24"/>
                <w:szCs w:val="24"/>
              </w:rPr>
            </w:pPr>
          </w:p>
        </w:tc>
        <w:tc>
          <w:tcPr>
            <w:tcW w:w="1556" w:type="dxa"/>
            <w:gridSpan w:val="2"/>
            <w:vMerge/>
            <w:shd w:val="clear" w:color="auto" w:fill="auto"/>
          </w:tcPr>
          <w:p w14:paraId="5AEC8094" w14:textId="77777777" w:rsidR="001B767A" w:rsidRPr="00623112" w:rsidRDefault="00097A79" w:rsidP="006F0BE2">
            <w:pPr>
              <w:jc w:val="center"/>
              <w:rPr>
                <w:rFonts w:cstheme="minorHAnsi"/>
                <w:sz w:val="20"/>
                <w:szCs w:val="20"/>
              </w:rPr>
            </w:pPr>
          </w:p>
        </w:tc>
        <w:tc>
          <w:tcPr>
            <w:tcW w:w="1678" w:type="dxa"/>
            <w:shd w:val="clear" w:color="auto" w:fill="D9D9D9" w:themeFill="background1" w:themeFillShade="D9"/>
          </w:tcPr>
          <w:p w14:paraId="3E0DA6A0" w14:textId="77777777" w:rsidR="001B767A" w:rsidRPr="00623112" w:rsidRDefault="00097A79" w:rsidP="006F0BE2">
            <w:pPr>
              <w:jc w:val="center"/>
              <w:rPr>
                <w:rFonts w:cstheme="minorHAnsi"/>
                <w:sz w:val="20"/>
                <w:szCs w:val="20"/>
              </w:rPr>
            </w:pPr>
          </w:p>
        </w:tc>
      </w:tr>
      <w:tr w:rsidR="00FE0AFC" w14:paraId="7C8CAD92" w14:textId="77777777" w:rsidTr="00292D32">
        <w:trPr>
          <w:trHeight w:val="276"/>
        </w:trPr>
        <w:tc>
          <w:tcPr>
            <w:tcW w:w="15593" w:type="dxa"/>
            <w:gridSpan w:val="9"/>
            <w:shd w:val="clear" w:color="auto" w:fill="DBE5F1" w:themeFill="accent1" w:themeFillTint="33"/>
          </w:tcPr>
          <w:p w14:paraId="1515B34F" w14:textId="77777777" w:rsidR="006F0BE2" w:rsidRPr="00623112" w:rsidRDefault="00097A79" w:rsidP="006F0BE2">
            <w:pPr>
              <w:jc w:val="center"/>
              <w:rPr>
                <w:rFonts w:cstheme="minorHAnsi"/>
                <w:sz w:val="20"/>
                <w:szCs w:val="20"/>
              </w:rPr>
            </w:pPr>
            <w:bookmarkStart w:id="3" w:name="_Hlk136503076"/>
          </w:p>
        </w:tc>
      </w:tr>
      <w:bookmarkEnd w:id="3"/>
      <w:tr w:rsidR="00FE0AFC" w14:paraId="368916D9" w14:textId="77777777" w:rsidTr="000C75C1">
        <w:trPr>
          <w:trHeight w:val="1000"/>
        </w:trPr>
        <w:tc>
          <w:tcPr>
            <w:tcW w:w="1906" w:type="dxa"/>
            <w:vMerge w:val="restart"/>
            <w:shd w:val="clear" w:color="auto" w:fill="auto"/>
          </w:tcPr>
          <w:p w14:paraId="3BEBAC01" w14:textId="77777777" w:rsidR="001B767A" w:rsidRDefault="00097A79" w:rsidP="00BE2644">
            <w:r>
              <w:t>2.</w:t>
            </w:r>
            <w:r w:rsidRPr="009E0ACE">
              <w:t>4.</w:t>
            </w:r>
            <w:r>
              <w:t>Supporting our vision of ‘One Team’, we will e</w:t>
            </w:r>
            <w:r w:rsidRPr="009E0ACE">
              <w:t>nhance knowledge, understanding and application for station-based staff through exposure of:</w:t>
            </w:r>
          </w:p>
          <w:p w14:paraId="5B3286D7" w14:textId="77777777" w:rsidR="001B767A" w:rsidRPr="009E0ACE" w:rsidRDefault="00097A79" w:rsidP="00BE2644"/>
          <w:p w14:paraId="3C6BD633" w14:textId="77777777" w:rsidR="001B767A" w:rsidRPr="009E0ACE" w:rsidRDefault="00097A79" w:rsidP="00BE2644">
            <w:r w:rsidRPr="009E0ACE">
              <w:t xml:space="preserve">(a) </w:t>
            </w:r>
            <w:r>
              <w:t>T</w:t>
            </w:r>
            <w:r w:rsidRPr="009E0ACE">
              <w:t xml:space="preserve">he leadership message and </w:t>
            </w:r>
            <w:r w:rsidRPr="009E0ACE">
              <w:lastRenderedPageBreak/>
              <w:t xml:space="preserve">leadership behaviours </w:t>
            </w:r>
          </w:p>
          <w:p w14:paraId="1005322E" w14:textId="77777777" w:rsidR="001B767A" w:rsidRPr="009E0ACE" w:rsidRDefault="00097A79" w:rsidP="00BE2644">
            <w:r w:rsidRPr="009E0ACE">
              <w:t xml:space="preserve">(b) NFCC core code of ethics </w:t>
            </w:r>
          </w:p>
          <w:p w14:paraId="3262C569" w14:textId="77777777" w:rsidR="001B767A" w:rsidRPr="009E0ACE" w:rsidRDefault="00097A79" w:rsidP="00BE2644">
            <w:r w:rsidRPr="009E0ACE">
              <w:t xml:space="preserve">(c) </w:t>
            </w:r>
            <w:r>
              <w:t>W</w:t>
            </w:r>
            <w:r w:rsidRPr="009E0ACE">
              <w:t xml:space="preserve">orkforce positive action and knowing our communities </w:t>
            </w:r>
          </w:p>
          <w:p w14:paraId="123C178D" w14:textId="77777777" w:rsidR="001B767A" w:rsidRPr="009E0ACE" w:rsidRDefault="00097A79" w:rsidP="00BE2644">
            <w:r w:rsidRPr="009E0ACE">
              <w:t xml:space="preserve">(d) ED&amp;I conversations, equality impact assessments and ED&amp;I data </w:t>
            </w:r>
          </w:p>
          <w:p w14:paraId="26603DDD" w14:textId="77777777" w:rsidR="001B767A" w:rsidRPr="009E0ACE" w:rsidRDefault="00097A79" w:rsidP="00BE2644">
            <w:r w:rsidRPr="009E0ACE">
              <w:t xml:space="preserve">(e) </w:t>
            </w:r>
            <w:r>
              <w:t>C</w:t>
            </w:r>
            <w:r w:rsidRPr="009E0ACE">
              <w:t>oaching, mentoring &amp; high potential programme</w:t>
            </w:r>
          </w:p>
          <w:p w14:paraId="5531FF41" w14:textId="77777777" w:rsidR="001B767A" w:rsidRPr="009E0ACE" w:rsidRDefault="00097A79" w:rsidP="00BE2644">
            <w:r w:rsidRPr="009E0ACE">
              <w:t xml:space="preserve">(f) </w:t>
            </w:r>
            <w:r>
              <w:t>S</w:t>
            </w:r>
            <w:r w:rsidRPr="009E0ACE">
              <w:t>upporting internal staff networks to build s</w:t>
            </w:r>
            <w:r w:rsidRPr="009E0ACE">
              <w:t>taff capability to help support both personal performance &amp; also their career progression.</w:t>
            </w:r>
          </w:p>
          <w:p w14:paraId="7A1A54C0" w14:textId="77777777" w:rsidR="001B767A" w:rsidRPr="00623112" w:rsidRDefault="00097A79" w:rsidP="006F0BE2">
            <w:pPr>
              <w:rPr>
                <w:rFonts w:cstheme="minorHAnsi"/>
                <w:b/>
                <w:sz w:val="20"/>
                <w:szCs w:val="20"/>
              </w:rPr>
            </w:pPr>
          </w:p>
        </w:tc>
        <w:tc>
          <w:tcPr>
            <w:tcW w:w="3005" w:type="dxa"/>
            <w:shd w:val="clear" w:color="auto" w:fill="auto"/>
          </w:tcPr>
          <w:p w14:paraId="5F32386B" w14:textId="77777777" w:rsidR="001B767A" w:rsidRDefault="00097A79" w:rsidP="006F0BE2">
            <w:pPr>
              <w:rPr>
                <w:rFonts w:cstheme="minorHAnsi"/>
              </w:rPr>
            </w:pPr>
            <w:r>
              <w:rPr>
                <w:rFonts w:cstheme="minorHAnsi"/>
              </w:rPr>
              <w:lastRenderedPageBreak/>
              <w:t>2.</w:t>
            </w:r>
            <w:r w:rsidRPr="009E0ACE">
              <w:rPr>
                <w:rFonts w:cstheme="minorHAnsi"/>
              </w:rPr>
              <w:t>4.1 Utilise positive action working group, POD and station-based personnel to identify positive action events and opportunities within our local communities.</w:t>
            </w:r>
          </w:p>
          <w:p w14:paraId="24AB45A7" w14:textId="77777777" w:rsidR="001B767A" w:rsidRPr="003172EC" w:rsidRDefault="00097A79" w:rsidP="006F0BE2">
            <w:pPr>
              <w:rPr>
                <w:rFonts w:cstheme="minorHAnsi"/>
                <w:sz w:val="18"/>
                <w:szCs w:val="18"/>
              </w:rPr>
            </w:pPr>
          </w:p>
        </w:tc>
        <w:tc>
          <w:tcPr>
            <w:tcW w:w="1752" w:type="dxa"/>
            <w:gridSpan w:val="2"/>
            <w:vMerge w:val="restart"/>
            <w:shd w:val="clear" w:color="auto" w:fill="auto"/>
            <w:vAlign w:val="center"/>
          </w:tcPr>
          <w:p w14:paraId="599BD6E8" w14:textId="77777777" w:rsidR="001B767A" w:rsidRPr="003172EC" w:rsidRDefault="00097A79" w:rsidP="001B767A">
            <w:pPr>
              <w:jc w:val="center"/>
              <w:rPr>
                <w:rFonts w:cstheme="minorHAnsi"/>
                <w:sz w:val="20"/>
                <w:szCs w:val="20"/>
              </w:rPr>
            </w:pPr>
            <w:r>
              <w:rPr>
                <w:rFonts w:cstheme="minorHAnsi"/>
                <w:sz w:val="20"/>
                <w:szCs w:val="20"/>
              </w:rPr>
              <w:t xml:space="preserve">SM </w:t>
            </w:r>
            <w:r>
              <w:rPr>
                <w:rFonts w:cstheme="minorHAnsi"/>
                <w:sz w:val="20"/>
                <w:szCs w:val="20"/>
              </w:rPr>
              <w:t>Nick Rogan</w:t>
            </w:r>
          </w:p>
        </w:tc>
        <w:tc>
          <w:tcPr>
            <w:tcW w:w="3876" w:type="dxa"/>
            <w:shd w:val="clear" w:color="auto" w:fill="auto"/>
          </w:tcPr>
          <w:p w14:paraId="4A9067CF" w14:textId="77777777" w:rsidR="00FC0801" w:rsidRDefault="00097A79" w:rsidP="00FC08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4.1 Robust planning of Station Recruitment Days, District Have a Go Days and Station Open Days have begun, with People and Organisational Development, Corporate Communication, Physical Training Department and Station Manager Input. </w:t>
            </w:r>
            <w:r>
              <w:rPr>
                <w:rStyle w:val="eop"/>
                <w:rFonts w:ascii="Calibri" w:eastAsiaTheme="majorEastAsia" w:hAnsi="Calibri" w:cs="Calibri"/>
                <w:sz w:val="22"/>
                <w:szCs w:val="22"/>
              </w:rPr>
              <w:t> </w:t>
            </w:r>
          </w:p>
          <w:p w14:paraId="20EB4EC3" w14:textId="77777777" w:rsidR="00FC0801" w:rsidRDefault="00097A79" w:rsidP="00FC0801">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hAnsi="Calibri" w:cs="Calibri"/>
                <w:sz w:val="22"/>
                <w:szCs w:val="22"/>
              </w:rPr>
              <w:t>Station Man</w:t>
            </w:r>
            <w:r>
              <w:rPr>
                <w:rStyle w:val="normaltextrun"/>
                <w:rFonts w:ascii="Calibri" w:hAnsi="Calibri" w:cs="Calibri"/>
                <w:sz w:val="22"/>
                <w:szCs w:val="22"/>
              </w:rPr>
              <w:t xml:space="preserve">agers have had input via Command Group Meetings; and a Firefighter has provided information as to the required workflow to lead up to hosting the events. This information has then begun to be disseminated to the </w:t>
            </w:r>
            <w:r>
              <w:rPr>
                <w:rStyle w:val="normaltextrun"/>
                <w:rFonts w:ascii="Calibri" w:hAnsi="Calibri" w:cs="Calibri"/>
                <w:sz w:val="22"/>
                <w:szCs w:val="22"/>
              </w:rPr>
              <w:lastRenderedPageBreak/>
              <w:t>Operational Crews to begin planning events.</w:t>
            </w:r>
            <w:r>
              <w:rPr>
                <w:rStyle w:val="eop"/>
                <w:rFonts w:ascii="Calibri" w:eastAsiaTheme="majorEastAsia" w:hAnsi="Calibri" w:cs="Calibri"/>
                <w:sz w:val="22"/>
                <w:szCs w:val="22"/>
              </w:rPr>
              <w:t> </w:t>
            </w:r>
          </w:p>
          <w:p w14:paraId="7E394B27" w14:textId="77777777" w:rsidR="00FC0801" w:rsidRDefault="00097A79" w:rsidP="00FC0801">
            <w:pPr>
              <w:pStyle w:val="paragraph"/>
              <w:spacing w:before="0" w:beforeAutospacing="0" w:after="0" w:afterAutospacing="0"/>
              <w:textAlignment w:val="baseline"/>
              <w:rPr>
                <w:rStyle w:val="eop"/>
                <w:rFonts w:ascii="Calibri" w:eastAsiaTheme="majorEastAsia" w:hAnsi="Calibri" w:cs="Calibri"/>
                <w:sz w:val="22"/>
                <w:szCs w:val="22"/>
              </w:rPr>
            </w:pPr>
          </w:p>
          <w:p w14:paraId="77051FD6" w14:textId="77777777" w:rsidR="001B767A" w:rsidRPr="00623112" w:rsidRDefault="00097A79" w:rsidP="00A736CB">
            <w:pPr>
              <w:pStyle w:val="paragraph"/>
              <w:spacing w:before="0" w:beforeAutospacing="0" w:after="0" w:afterAutospacing="0"/>
              <w:textAlignment w:val="baseline"/>
              <w:rPr>
                <w:rFonts w:cstheme="minorHAnsi"/>
                <w:sz w:val="20"/>
                <w:szCs w:val="20"/>
              </w:rPr>
            </w:pPr>
          </w:p>
        </w:tc>
        <w:tc>
          <w:tcPr>
            <w:tcW w:w="1820" w:type="dxa"/>
            <w:vMerge w:val="restart"/>
            <w:shd w:val="clear" w:color="auto" w:fill="auto"/>
          </w:tcPr>
          <w:p w14:paraId="1AA33A93" w14:textId="77777777" w:rsidR="001B767A" w:rsidRPr="00623112" w:rsidRDefault="00097A79" w:rsidP="006F0BE2">
            <w:pPr>
              <w:jc w:val="center"/>
              <w:rPr>
                <w:rFonts w:cstheme="minorHAnsi"/>
                <w:sz w:val="20"/>
                <w:szCs w:val="20"/>
              </w:rPr>
            </w:pPr>
          </w:p>
        </w:tc>
        <w:tc>
          <w:tcPr>
            <w:tcW w:w="1556" w:type="dxa"/>
            <w:gridSpan w:val="2"/>
            <w:vMerge w:val="restart"/>
            <w:shd w:val="clear" w:color="auto" w:fill="auto"/>
          </w:tcPr>
          <w:p w14:paraId="030AC730" w14:textId="77777777" w:rsidR="001B767A" w:rsidRPr="00623112" w:rsidRDefault="00097A79" w:rsidP="006F0BE2">
            <w:pPr>
              <w:jc w:val="center"/>
              <w:rPr>
                <w:rFonts w:cstheme="minorHAnsi"/>
                <w:sz w:val="20"/>
                <w:szCs w:val="20"/>
              </w:rPr>
            </w:pPr>
          </w:p>
        </w:tc>
        <w:tc>
          <w:tcPr>
            <w:tcW w:w="1678" w:type="dxa"/>
            <w:shd w:val="clear" w:color="auto" w:fill="92D050"/>
          </w:tcPr>
          <w:p w14:paraId="4F882F3D" w14:textId="77777777" w:rsidR="001B767A" w:rsidRPr="00623112" w:rsidRDefault="00097A79" w:rsidP="006F0BE2">
            <w:pPr>
              <w:jc w:val="center"/>
              <w:rPr>
                <w:rFonts w:cstheme="minorHAnsi"/>
                <w:sz w:val="20"/>
                <w:szCs w:val="20"/>
              </w:rPr>
            </w:pPr>
          </w:p>
        </w:tc>
      </w:tr>
      <w:tr w:rsidR="00FE0AFC" w14:paraId="6579B799" w14:textId="77777777" w:rsidTr="000C75C1">
        <w:trPr>
          <w:trHeight w:val="1000"/>
        </w:trPr>
        <w:tc>
          <w:tcPr>
            <w:tcW w:w="1906" w:type="dxa"/>
            <w:vMerge/>
            <w:shd w:val="clear" w:color="auto" w:fill="auto"/>
          </w:tcPr>
          <w:p w14:paraId="443E4B96" w14:textId="77777777" w:rsidR="001B767A" w:rsidRPr="00623112" w:rsidRDefault="00097A79" w:rsidP="006F0BE2">
            <w:pPr>
              <w:jc w:val="both"/>
              <w:rPr>
                <w:rFonts w:cstheme="minorHAnsi"/>
                <w:b/>
                <w:sz w:val="20"/>
                <w:szCs w:val="20"/>
              </w:rPr>
            </w:pPr>
          </w:p>
        </w:tc>
        <w:tc>
          <w:tcPr>
            <w:tcW w:w="3005" w:type="dxa"/>
            <w:shd w:val="clear" w:color="auto" w:fill="auto"/>
          </w:tcPr>
          <w:p w14:paraId="24E6A1A5" w14:textId="77777777" w:rsidR="001B767A" w:rsidRPr="009E0ACE" w:rsidRDefault="00097A79" w:rsidP="00BE2644">
            <w:pPr>
              <w:spacing w:after="160"/>
            </w:pPr>
            <w:r>
              <w:t>2.</w:t>
            </w:r>
            <w:r w:rsidRPr="009E0ACE">
              <w:t>4.2 Stations to implement a structured calendar of events with assistance from POD and TRM. Events will be:</w:t>
            </w:r>
          </w:p>
          <w:p w14:paraId="3ED3FCDA" w14:textId="77777777" w:rsidR="001B767A" w:rsidRPr="009E0ACE" w:rsidRDefault="00097A79" w:rsidP="00BE2644">
            <w:pPr>
              <w:pStyle w:val="ListParagraph"/>
              <w:numPr>
                <w:ilvl w:val="0"/>
                <w:numId w:val="3"/>
              </w:numPr>
              <w:spacing w:after="160"/>
            </w:pPr>
            <w:r>
              <w:t>P</w:t>
            </w:r>
            <w:r w:rsidRPr="009E0ACE">
              <w:t>ositive action event within the community</w:t>
            </w:r>
            <w:r>
              <w:t>.</w:t>
            </w:r>
          </w:p>
          <w:p w14:paraId="6597FCBA" w14:textId="77777777" w:rsidR="001B767A" w:rsidRPr="009E0ACE" w:rsidRDefault="00097A79" w:rsidP="00BE2644">
            <w:pPr>
              <w:pStyle w:val="ListParagraph"/>
              <w:numPr>
                <w:ilvl w:val="0"/>
                <w:numId w:val="3"/>
              </w:numPr>
              <w:spacing w:after="160"/>
            </w:pPr>
            <w:r>
              <w:t>‘</w:t>
            </w:r>
            <w:r w:rsidRPr="009E0ACE">
              <w:t>Have a Go Day</w:t>
            </w:r>
            <w:r>
              <w:t>’</w:t>
            </w:r>
            <w:r w:rsidRPr="009E0ACE">
              <w:t xml:space="preserve"> at a station within each district</w:t>
            </w:r>
            <w:r>
              <w:t>.</w:t>
            </w:r>
          </w:p>
          <w:p w14:paraId="12C75AFE" w14:textId="77777777" w:rsidR="001B767A" w:rsidRPr="003172EC" w:rsidRDefault="00097A79" w:rsidP="00BE2644">
            <w:pPr>
              <w:rPr>
                <w:rFonts w:cstheme="minorHAnsi"/>
                <w:sz w:val="18"/>
                <w:szCs w:val="18"/>
              </w:rPr>
            </w:pPr>
            <w:r>
              <w:t>S</w:t>
            </w:r>
            <w:r w:rsidRPr="009E0ACE">
              <w:t>tation open day</w:t>
            </w:r>
            <w:r>
              <w:t>.</w:t>
            </w:r>
          </w:p>
        </w:tc>
        <w:tc>
          <w:tcPr>
            <w:tcW w:w="1752" w:type="dxa"/>
            <w:gridSpan w:val="2"/>
            <w:vMerge/>
            <w:shd w:val="clear" w:color="auto" w:fill="auto"/>
            <w:vAlign w:val="bottom"/>
          </w:tcPr>
          <w:p w14:paraId="04FA7993" w14:textId="77777777" w:rsidR="001B767A" w:rsidRPr="003172EC" w:rsidRDefault="00097A79" w:rsidP="006F0BE2">
            <w:pPr>
              <w:rPr>
                <w:rFonts w:cstheme="minorHAnsi"/>
                <w:sz w:val="20"/>
                <w:szCs w:val="20"/>
              </w:rPr>
            </w:pPr>
          </w:p>
        </w:tc>
        <w:tc>
          <w:tcPr>
            <w:tcW w:w="3876" w:type="dxa"/>
            <w:shd w:val="clear" w:color="auto" w:fill="auto"/>
          </w:tcPr>
          <w:p w14:paraId="1816B1D4" w14:textId="77777777" w:rsidR="00FC0801" w:rsidRDefault="00097A79" w:rsidP="00FC08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Station </w:t>
            </w:r>
            <w:r>
              <w:rPr>
                <w:rStyle w:val="normaltextrun"/>
                <w:rFonts w:ascii="Calibri" w:hAnsi="Calibri" w:cs="Calibri"/>
                <w:sz w:val="22"/>
                <w:szCs w:val="22"/>
              </w:rPr>
              <w:t>Community Event Calendar is now being populated with Positive Action Recruitment Day and Station Open Day Events.</w:t>
            </w:r>
            <w:r>
              <w:rPr>
                <w:rStyle w:val="eop"/>
                <w:rFonts w:ascii="Calibri" w:eastAsiaTheme="majorEastAsia" w:hAnsi="Calibri" w:cs="Calibri"/>
                <w:sz w:val="22"/>
                <w:szCs w:val="22"/>
              </w:rPr>
              <w:t> </w:t>
            </w:r>
          </w:p>
          <w:p w14:paraId="39B0D90C" w14:textId="77777777" w:rsidR="00FC0801" w:rsidRDefault="00097A79" w:rsidP="00FC08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Dates for district Have a Go Days have been set:</w:t>
            </w:r>
            <w:r>
              <w:rPr>
                <w:rStyle w:val="eop"/>
                <w:rFonts w:ascii="Calibri" w:eastAsiaTheme="majorEastAsia" w:hAnsi="Calibri" w:cs="Calibri"/>
                <w:sz w:val="22"/>
                <w:szCs w:val="22"/>
              </w:rPr>
              <w:t> </w:t>
            </w:r>
          </w:p>
          <w:p w14:paraId="508382B1" w14:textId="77777777" w:rsidR="00FC0801" w:rsidRDefault="00097A79" w:rsidP="00FC08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 xml:space="preserve">Wirral – </w:t>
            </w:r>
          </w:p>
          <w:p w14:paraId="60399844" w14:textId="77777777" w:rsidR="00FC0801" w:rsidRDefault="00097A79" w:rsidP="00FC08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Have a Go Day @ Birkenhead on 24</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June</w:t>
            </w:r>
            <w:r>
              <w:rPr>
                <w:rStyle w:val="eop"/>
                <w:rFonts w:ascii="Calibri" w:eastAsiaTheme="majorEastAsia" w:hAnsi="Calibri" w:cs="Calibri"/>
                <w:sz w:val="22"/>
                <w:szCs w:val="22"/>
              </w:rPr>
              <w:t> </w:t>
            </w:r>
          </w:p>
          <w:p w14:paraId="1C934BFC" w14:textId="77777777" w:rsidR="00FC0801" w:rsidRDefault="00097A79" w:rsidP="00FC08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 xml:space="preserve">South &amp; Central Liverpool – </w:t>
            </w:r>
          </w:p>
          <w:p w14:paraId="59D6CFDF" w14:textId="77777777" w:rsidR="00FC0801" w:rsidRDefault="00097A79" w:rsidP="00FC08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Have a Go D</w:t>
            </w:r>
            <w:r>
              <w:rPr>
                <w:rStyle w:val="normaltextrun"/>
                <w:rFonts w:ascii="Calibri" w:hAnsi="Calibri" w:cs="Calibri"/>
                <w:sz w:val="22"/>
                <w:szCs w:val="22"/>
              </w:rPr>
              <w:t>ay @ Toxteth on 8</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July</w:t>
            </w:r>
            <w:r>
              <w:rPr>
                <w:rStyle w:val="eop"/>
                <w:rFonts w:ascii="Calibri" w:eastAsiaTheme="majorEastAsia" w:hAnsi="Calibri" w:cs="Calibri"/>
                <w:sz w:val="22"/>
                <w:szCs w:val="22"/>
              </w:rPr>
              <w:t> </w:t>
            </w:r>
          </w:p>
          <w:p w14:paraId="20F1893C" w14:textId="77777777" w:rsidR="00FC0801" w:rsidRDefault="00097A79" w:rsidP="00FC08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 xml:space="preserve">St Helens – </w:t>
            </w:r>
          </w:p>
          <w:p w14:paraId="6D2A99DC" w14:textId="77777777" w:rsidR="00FC0801" w:rsidRDefault="00097A79" w:rsidP="00FC08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Have a Go Day @ St Helens on 22</w:t>
            </w:r>
            <w:r>
              <w:rPr>
                <w:rStyle w:val="normaltextrun"/>
                <w:rFonts w:ascii="Calibri" w:hAnsi="Calibri" w:cs="Calibri"/>
                <w:sz w:val="17"/>
                <w:szCs w:val="17"/>
                <w:vertAlign w:val="superscript"/>
              </w:rPr>
              <w:t>nd</w:t>
            </w:r>
            <w:r>
              <w:rPr>
                <w:rStyle w:val="normaltextrun"/>
                <w:rFonts w:ascii="Calibri" w:hAnsi="Calibri" w:cs="Calibri"/>
                <w:sz w:val="22"/>
                <w:szCs w:val="22"/>
              </w:rPr>
              <w:t xml:space="preserve"> July</w:t>
            </w:r>
            <w:r>
              <w:rPr>
                <w:rStyle w:val="eop"/>
                <w:rFonts w:ascii="Calibri" w:eastAsiaTheme="majorEastAsia" w:hAnsi="Calibri" w:cs="Calibri"/>
                <w:sz w:val="22"/>
                <w:szCs w:val="22"/>
              </w:rPr>
              <w:t> </w:t>
            </w:r>
          </w:p>
          <w:p w14:paraId="165D8FAD" w14:textId="77777777" w:rsidR="00FC0801" w:rsidRDefault="00097A79" w:rsidP="00FC08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 xml:space="preserve">Southport – </w:t>
            </w:r>
          </w:p>
          <w:p w14:paraId="1E5D91FA" w14:textId="77777777" w:rsidR="00FC0801" w:rsidRDefault="00097A79" w:rsidP="00FC08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Have a Go Day @ Southport on 5</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August</w:t>
            </w:r>
            <w:r>
              <w:rPr>
                <w:rStyle w:val="eop"/>
                <w:rFonts w:ascii="Calibri" w:eastAsiaTheme="majorEastAsia" w:hAnsi="Calibri" w:cs="Calibri"/>
                <w:sz w:val="22"/>
                <w:szCs w:val="22"/>
              </w:rPr>
              <w:t> </w:t>
            </w:r>
          </w:p>
          <w:p w14:paraId="06B5EB28" w14:textId="77777777" w:rsidR="00FC0801" w:rsidRDefault="00097A79" w:rsidP="00FC0801">
            <w:pPr>
              <w:pStyle w:val="paragraph"/>
              <w:spacing w:before="0" w:beforeAutospacing="0" w:after="0" w:afterAutospacing="0"/>
              <w:textAlignment w:val="baseline"/>
              <w:rPr>
                <w:rStyle w:val="eop"/>
                <w:rFonts w:ascii="Calibri" w:hAnsi="Calibri" w:cs="Calibri"/>
                <w:sz w:val="22"/>
                <w:szCs w:val="22"/>
                <w:shd w:val="clear" w:color="auto" w:fill="FFFFFF"/>
              </w:rPr>
            </w:pPr>
            <w:r>
              <w:rPr>
                <w:rStyle w:val="normaltextrun"/>
                <w:rFonts w:ascii="Calibri" w:hAnsi="Calibri" w:cs="Calibri"/>
                <w:sz w:val="22"/>
                <w:szCs w:val="22"/>
                <w:u w:val="single"/>
              </w:rPr>
              <w:t>North Liverpool and Sefton –</w:t>
            </w:r>
            <w:r>
              <w:rPr>
                <w:rStyle w:val="normaltextrun"/>
                <w:rFonts w:ascii="Calibri" w:hAnsi="Calibri" w:cs="Calibri"/>
                <w:sz w:val="22"/>
                <w:szCs w:val="22"/>
                <w:shd w:val="clear" w:color="auto" w:fill="FFFFFF"/>
              </w:rPr>
              <w:t>Have a Go Day @ TDA on 19</w:t>
            </w:r>
            <w:r>
              <w:rPr>
                <w:rStyle w:val="normaltextrun"/>
                <w:rFonts w:ascii="Calibri" w:hAnsi="Calibri" w:cs="Calibri"/>
                <w:sz w:val="17"/>
                <w:szCs w:val="17"/>
                <w:shd w:val="clear" w:color="auto" w:fill="FFFFFF"/>
                <w:vertAlign w:val="superscript"/>
              </w:rPr>
              <w:t>th</w:t>
            </w:r>
            <w:r>
              <w:rPr>
                <w:rStyle w:val="normaltextrun"/>
                <w:rFonts w:ascii="Calibri" w:hAnsi="Calibri" w:cs="Calibri"/>
                <w:sz w:val="22"/>
                <w:szCs w:val="22"/>
                <w:shd w:val="clear" w:color="auto" w:fill="FFFFFF"/>
              </w:rPr>
              <w:t xml:space="preserve"> August</w:t>
            </w:r>
            <w:r>
              <w:rPr>
                <w:rStyle w:val="eop"/>
                <w:rFonts w:ascii="Calibri" w:hAnsi="Calibri" w:cs="Calibri"/>
                <w:sz w:val="22"/>
                <w:szCs w:val="22"/>
                <w:shd w:val="clear" w:color="auto" w:fill="FFFFFF"/>
              </w:rPr>
              <w:t> </w:t>
            </w:r>
          </w:p>
          <w:p w14:paraId="0C0B0E03" w14:textId="77777777" w:rsidR="00FC0801" w:rsidRDefault="00097A79" w:rsidP="00FC0801">
            <w:pPr>
              <w:pStyle w:val="paragraph"/>
              <w:spacing w:before="0" w:beforeAutospacing="0" w:after="0" w:afterAutospacing="0"/>
              <w:textAlignment w:val="baseline"/>
              <w:rPr>
                <w:rStyle w:val="eop"/>
                <w:rFonts w:ascii="Calibri" w:hAnsi="Calibri" w:cs="Calibri"/>
                <w:sz w:val="22"/>
                <w:szCs w:val="22"/>
                <w:shd w:val="clear" w:color="auto" w:fill="FFFFFF"/>
              </w:rPr>
            </w:pPr>
          </w:p>
          <w:p w14:paraId="1F255093" w14:textId="77777777" w:rsidR="001B767A" w:rsidRPr="00623112" w:rsidRDefault="00097A79" w:rsidP="00A736CB">
            <w:pPr>
              <w:pStyle w:val="paragraph"/>
              <w:spacing w:before="0" w:beforeAutospacing="0" w:after="0" w:afterAutospacing="0"/>
              <w:textAlignment w:val="baseline"/>
              <w:rPr>
                <w:rFonts w:cstheme="minorHAnsi"/>
                <w:sz w:val="20"/>
                <w:szCs w:val="20"/>
              </w:rPr>
            </w:pPr>
          </w:p>
        </w:tc>
        <w:tc>
          <w:tcPr>
            <w:tcW w:w="1820" w:type="dxa"/>
            <w:vMerge/>
            <w:shd w:val="clear" w:color="auto" w:fill="auto"/>
          </w:tcPr>
          <w:p w14:paraId="7590D5D1" w14:textId="77777777" w:rsidR="001B767A" w:rsidRPr="00623112" w:rsidRDefault="00097A79" w:rsidP="006F0BE2">
            <w:pPr>
              <w:jc w:val="center"/>
              <w:rPr>
                <w:rFonts w:cstheme="minorHAnsi"/>
                <w:sz w:val="20"/>
                <w:szCs w:val="20"/>
              </w:rPr>
            </w:pPr>
          </w:p>
        </w:tc>
        <w:tc>
          <w:tcPr>
            <w:tcW w:w="1556" w:type="dxa"/>
            <w:gridSpan w:val="2"/>
            <w:vMerge/>
            <w:shd w:val="clear" w:color="auto" w:fill="auto"/>
          </w:tcPr>
          <w:p w14:paraId="50679887" w14:textId="77777777" w:rsidR="001B767A" w:rsidRPr="00623112" w:rsidRDefault="00097A79" w:rsidP="006F0BE2">
            <w:pPr>
              <w:jc w:val="center"/>
              <w:rPr>
                <w:rFonts w:cstheme="minorHAnsi"/>
                <w:sz w:val="20"/>
                <w:szCs w:val="20"/>
              </w:rPr>
            </w:pPr>
          </w:p>
        </w:tc>
        <w:tc>
          <w:tcPr>
            <w:tcW w:w="1678" w:type="dxa"/>
            <w:shd w:val="clear" w:color="auto" w:fill="92D050"/>
          </w:tcPr>
          <w:p w14:paraId="31535892" w14:textId="77777777" w:rsidR="001B767A" w:rsidRPr="00623112" w:rsidRDefault="00097A79" w:rsidP="006F0BE2">
            <w:pPr>
              <w:jc w:val="center"/>
              <w:rPr>
                <w:rFonts w:cstheme="minorHAnsi"/>
                <w:sz w:val="20"/>
                <w:szCs w:val="20"/>
              </w:rPr>
            </w:pPr>
          </w:p>
        </w:tc>
      </w:tr>
      <w:tr w:rsidR="00FE0AFC" w14:paraId="6FD26C8D" w14:textId="77777777" w:rsidTr="000C75C1">
        <w:trPr>
          <w:trHeight w:val="1000"/>
        </w:trPr>
        <w:tc>
          <w:tcPr>
            <w:tcW w:w="1906" w:type="dxa"/>
            <w:vMerge/>
            <w:shd w:val="clear" w:color="auto" w:fill="auto"/>
          </w:tcPr>
          <w:p w14:paraId="09854B44" w14:textId="77777777" w:rsidR="001B767A" w:rsidRPr="00623112" w:rsidRDefault="00097A79" w:rsidP="006F0BE2">
            <w:pPr>
              <w:jc w:val="both"/>
              <w:rPr>
                <w:rFonts w:cstheme="minorHAnsi"/>
                <w:b/>
                <w:sz w:val="20"/>
                <w:szCs w:val="20"/>
              </w:rPr>
            </w:pPr>
          </w:p>
        </w:tc>
        <w:tc>
          <w:tcPr>
            <w:tcW w:w="3005" w:type="dxa"/>
            <w:shd w:val="clear" w:color="auto" w:fill="auto"/>
          </w:tcPr>
          <w:p w14:paraId="59A52BA5" w14:textId="77777777" w:rsidR="001B767A" w:rsidRPr="003172EC" w:rsidRDefault="00097A79" w:rsidP="006F0BE2">
            <w:pPr>
              <w:rPr>
                <w:rFonts w:cstheme="minorHAnsi"/>
                <w:sz w:val="18"/>
                <w:szCs w:val="18"/>
              </w:rPr>
            </w:pPr>
            <w:r>
              <w:t>2.</w:t>
            </w:r>
            <w:r w:rsidRPr="009E0ACE">
              <w:t xml:space="preserve">4.3 Response peer leads will continue to work </w:t>
            </w:r>
            <w:r w:rsidRPr="009E0ACE">
              <w:t>with POD to develop coaching, mentoring and high potential programme for operational personnel. Sessions to promote leadership message and behaviours</w:t>
            </w:r>
            <w:r>
              <w:t xml:space="preserve"> utilising ‘Colours’ methodology</w:t>
            </w:r>
            <w:r w:rsidRPr="009E0ACE">
              <w:t>.</w:t>
            </w:r>
          </w:p>
        </w:tc>
        <w:tc>
          <w:tcPr>
            <w:tcW w:w="1752" w:type="dxa"/>
            <w:gridSpan w:val="2"/>
            <w:vMerge/>
            <w:shd w:val="clear" w:color="auto" w:fill="auto"/>
            <w:vAlign w:val="bottom"/>
          </w:tcPr>
          <w:p w14:paraId="30883EC5" w14:textId="77777777" w:rsidR="001B767A" w:rsidRPr="003172EC" w:rsidRDefault="00097A79" w:rsidP="006F0BE2">
            <w:pPr>
              <w:rPr>
                <w:rFonts w:cstheme="minorHAnsi"/>
                <w:sz w:val="20"/>
                <w:szCs w:val="20"/>
              </w:rPr>
            </w:pPr>
          </w:p>
        </w:tc>
        <w:tc>
          <w:tcPr>
            <w:tcW w:w="3876" w:type="dxa"/>
            <w:shd w:val="clear" w:color="auto" w:fill="auto"/>
          </w:tcPr>
          <w:p w14:paraId="75DCDFA2" w14:textId="77777777" w:rsidR="00FC0801" w:rsidRDefault="00097A79" w:rsidP="00FC0801">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hAnsi="Calibri" w:cs="Calibri"/>
                <w:sz w:val="22"/>
                <w:szCs w:val="22"/>
              </w:rPr>
              <w:t xml:space="preserve">Station Manager Response has led a Leadership Workshop with </w:t>
            </w:r>
            <w:r>
              <w:rPr>
                <w:rStyle w:val="normaltextrun"/>
                <w:rFonts w:ascii="Calibri" w:hAnsi="Calibri" w:cs="Calibri"/>
                <w:sz w:val="22"/>
                <w:szCs w:val="22"/>
              </w:rPr>
              <w:t>Response Department and Station Managers to trial on 3</w:t>
            </w:r>
            <w:r>
              <w:rPr>
                <w:rStyle w:val="normaltextrun"/>
                <w:rFonts w:ascii="Calibri" w:hAnsi="Calibri" w:cs="Calibri"/>
                <w:sz w:val="17"/>
                <w:szCs w:val="17"/>
                <w:vertAlign w:val="superscript"/>
              </w:rPr>
              <w:t>rd</w:t>
            </w:r>
            <w:r>
              <w:rPr>
                <w:rStyle w:val="normaltextrun"/>
                <w:rFonts w:ascii="Calibri" w:hAnsi="Calibri" w:cs="Calibri"/>
                <w:sz w:val="22"/>
                <w:szCs w:val="22"/>
              </w:rPr>
              <w:t xml:space="preserve"> May.</w:t>
            </w:r>
            <w:r>
              <w:rPr>
                <w:rStyle w:val="eop"/>
                <w:rFonts w:ascii="Calibri" w:eastAsiaTheme="majorEastAsia" w:hAnsi="Calibri" w:cs="Calibri"/>
                <w:sz w:val="22"/>
                <w:szCs w:val="22"/>
              </w:rPr>
              <w:t> </w:t>
            </w:r>
          </w:p>
          <w:p w14:paraId="357C426A" w14:textId="77777777" w:rsidR="002C5F99" w:rsidRDefault="00097A79" w:rsidP="00FC0801">
            <w:pPr>
              <w:pStyle w:val="paragraph"/>
              <w:spacing w:before="0" w:beforeAutospacing="0" w:after="0" w:afterAutospacing="0"/>
              <w:textAlignment w:val="baseline"/>
              <w:rPr>
                <w:rFonts w:ascii="Segoe UI" w:hAnsi="Segoe UI" w:cs="Segoe UI"/>
                <w:sz w:val="18"/>
                <w:szCs w:val="18"/>
              </w:rPr>
            </w:pPr>
          </w:p>
          <w:p w14:paraId="7B0C9A05" w14:textId="77777777" w:rsidR="00FC0801" w:rsidRDefault="00097A79" w:rsidP="00FC08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After Evaluation this will now be delivered at St Helens on 22</w:t>
            </w:r>
            <w:r>
              <w:rPr>
                <w:rStyle w:val="normaltextrun"/>
                <w:rFonts w:ascii="Calibri" w:hAnsi="Calibri" w:cs="Calibri"/>
                <w:sz w:val="17"/>
                <w:szCs w:val="17"/>
                <w:vertAlign w:val="superscript"/>
              </w:rPr>
              <w:t>nd</w:t>
            </w:r>
            <w:r>
              <w:rPr>
                <w:rStyle w:val="normaltextrun"/>
                <w:rFonts w:ascii="Calibri" w:hAnsi="Calibri" w:cs="Calibri"/>
                <w:sz w:val="22"/>
                <w:szCs w:val="22"/>
              </w:rPr>
              <w:t xml:space="preserve"> May.</w:t>
            </w:r>
            <w:r>
              <w:rPr>
                <w:rStyle w:val="eop"/>
                <w:rFonts w:ascii="Calibri" w:eastAsiaTheme="majorEastAsia" w:hAnsi="Calibri" w:cs="Calibri"/>
                <w:sz w:val="22"/>
                <w:szCs w:val="22"/>
              </w:rPr>
              <w:t> </w:t>
            </w:r>
          </w:p>
          <w:p w14:paraId="2D7DB6E4" w14:textId="77777777" w:rsidR="00FC0801" w:rsidRDefault="00097A79" w:rsidP="00FC08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Head of Culture and Transformation to deliver Leadership Behaviours Presentation to Station Managers, which will then be </w:t>
            </w:r>
            <w:r>
              <w:rPr>
                <w:rStyle w:val="normaltextrun"/>
                <w:rFonts w:ascii="Calibri" w:hAnsi="Calibri" w:cs="Calibri"/>
                <w:sz w:val="22"/>
                <w:szCs w:val="22"/>
              </w:rPr>
              <w:t>delivered to the Stations.</w:t>
            </w:r>
            <w:r>
              <w:rPr>
                <w:rStyle w:val="eop"/>
                <w:rFonts w:ascii="Calibri" w:eastAsiaTheme="majorEastAsia" w:hAnsi="Calibri" w:cs="Calibri"/>
                <w:sz w:val="22"/>
                <w:szCs w:val="22"/>
              </w:rPr>
              <w:t> </w:t>
            </w:r>
          </w:p>
          <w:p w14:paraId="4ADE1315" w14:textId="77777777" w:rsidR="00FC0801" w:rsidRPr="00623112" w:rsidRDefault="00097A79" w:rsidP="006F0BE2">
            <w:pPr>
              <w:rPr>
                <w:rFonts w:cstheme="minorHAnsi"/>
                <w:sz w:val="20"/>
                <w:szCs w:val="20"/>
              </w:rPr>
            </w:pPr>
          </w:p>
        </w:tc>
        <w:tc>
          <w:tcPr>
            <w:tcW w:w="1820" w:type="dxa"/>
            <w:vMerge/>
            <w:shd w:val="clear" w:color="auto" w:fill="auto"/>
          </w:tcPr>
          <w:p w14:paraId="448EE6B1" w14:textId="77777777" w:rsidR="001B767A" w:rsidRPr="00623112" w:rsidRDefault="00097A79" w:rsidP="006F0BE2">
            <w:pPr>
              <w:jc w:val="center"/>
              <w:rPr>
                <w:rFonts w:cstheme="minorHAnsi"/>
                <w:sz w:val="20"/>
                <w:szCs w:val="20"/>
              </w:rPr>
            </w:pPr>
          </w:p>
        </w:tc>
        <w:tc>
          <w:tcPr>
            <w:tcW w:w="1556" w:type="dxa"/>
            <w:gridSpan w:val="2"/>
            <w:vMerge/>
            <w:shd w:val="clear" w:color="auto" w:fill="auto"/>
          </w:tcPr>
          <w:p w14:paraId="3934FAE1" w14:textId="77777777" w:rsidR="001B767A" w:rsidRPr="00623112" w:rsidRDefault="00097A79" w:rsidP="006F0BE2">
            <w:pPr>
              <w:jc w:val="center"/>
              <w:rPr>
                <w:rFonts w:cstheme="minorHAnsi"/>
                <w:sz w:val="20"/>
                <w:szCs w:val="20"/>
              </w:rPr>
            </w:pPr>
          </w:p>
        </w:tc>
        <w:tc>
          <w:tcPr>
            <w:tcW w:w="1678" w:type="dxa"/>
            <w:shd w:val="clear" w:color="auto" w:fill="92D050"/>
          </w:tcPr>
          <w:p w14:paraId="408956C4" w14:textId="77777777" w:rsidR="001B767A" w:rsidRPr="00623112" w:rsidRDefault="00097A79" w:rsidP="006F0BE2">
            <w:pPr>
              <w:jc w:val="center"/>
              <w:rPr>
                <w:rFonts w:cstheme="minorHAnsi"/>
                <w:sz w:val="20"/>
                <w:szCs w:val="20"/>
              </w:rPr>
            </w:pPr>
          </w:p>
        </w:tc>
      </w:tr>
      <w:tr w:rsidR="00FE0AFC" w14:paraId="796E01EF" w14:textId="77777777" w:rsidTr="000C75C1">
        <w:trPr>
          <w:trHeight w:val="1000"/>
        </w:trPr>
        <w:tc>
          <w:tcPr>
            <w:tcW w:w="1906" w:type="dxa"/>
            <w:vMerge/>
            <w:shd w:val="clear" w:color="auto" w:fill="auto"/>
          </w:tcPr>
          <w:p w14:paraId="769B44C5" w14:textId="77777777" w:rsidR="001B767A" w:rsidRPr="00623112" w:rsidRDefault="00097A79" w:rsidP="006F0BE2">
            <w:pPr>
              <w:jc w:val="both"/>
              <w:rPr>
                <w:rFonts w:cstheme="minorHAnsi"/>
                <w:b/>
                <w:sz w:val="20"/>
                <w:szCs w:val="20"/>
              </w:rPr>
            </w:pPr>
          </w:p>
        </w:tc>
        <w:tc>
          <w:tcPr>
            <w:tcW w:w="3005" w:type="dxa"/>
            <w:shd w:val="clear" w:color="auto" w:fill="auto"/>
          </w:tcPr>
          <w:p w14:paraId="3DAA3AF8" w14:textId="77777777" w:rsidR="001B767A" w:rsidRPr="009E0ACE" w:rsidRDefault="00097A79" w:rsidP="006F0BE2">
            <w:r>
              <w:t>2.</w:t>
            </w:r>
            <w:r w:rsidRPr="009E0ACE">
              <w:t>4.4 Review processes through engagement sessions with POD, Command Groups, coaches, and station management teams.</w:t>
            </w:r>
          </w:p>
        </w:tc>
        <w:tc>
          <w:tcPr>
            <w:tcW w:w="1752" w:type="dxa"/>
            <w:gridSpan w:val="2"/>
            <w:vMerge/>
            <w:shd w:val="clear" w:color="auto" w:fill="auto"/>
            <w:vAlign w:val="bottom"/>
          </w:tcPr>
          <w:p w14:paraId="46A50A3E" w14:textId="77777777" w:rsidR="001B767A" w:rsidRPr="003172EC" w:rsidRDefault="00097A79" w:rsidP="006F0BE2">
            <w:pPr>
              <w:rPr>
                <w:rFonts w:cstheme="minorHAnsi"/>
                <w:sz w:val="20"/>
                <w:szCs w:val="20"/>
              </w:rPr>
            </w:pPr>
          </w:p>
        </w:tc>
        <w:tc>
          <w:tcPr>
            <w:tcW w:w="3876" w:type="dxa"/>
            <w:shd w:val="clear" w:color="auto" w:fill="auto"/>
          </w:tcPr>
          <w:p w14:paraId="4486D7AC" w14:textId="77777777" w:rsidR="001B767A" w:rsidRPr="009E0ACE" w:rsidRDefault="00097A79" w:rsidP="006F0BE2"/>
        </w:tc>
        <w:tc>
          <w:tcPr>
            <w:tcW w:w="1820" w:type="dxa"/>
            <w:vMerge/>
            <w:shd w:val="clear" w:color="auto" w:fill="auto"/>
          </w:tcPr>
          <w:p w14:paraId="040CB196" w14:textId="77777777" w:rsidR="001B767A" w:rsidRPr="00623112" w:rsidRDefault="00097A79" w:rsidP="006F0BE2">
            <w:pPr>
              <w:jc w:val="center"/>
              <w:rPr>
                <w:rFonts w:cstheme="minorHAnsi"/>
                <w:sz w:val="20"/>
                <w:szCs w:val="20"/>
              </w:rPr>
            </w:pPr>
          </w:p>
        </w:tc>
        <w:tc>
          <w:tcPr>
            <w:tcW w:w="1556" w:type="dxa"/>
            <w:gridSpan w:val="2"/>
            <w:vMerge/>
            <w:shd w:val="clear" w:color="auto" w:fill="auto"/>
          </w:tcPr>
          <w:p w14:paraId="760581A2" w14:textId="77777777" w:rsidR="001B767A" w:rsidRPr="00623112" w:rsidRDefault="00097A79" w:rsidP="006F0BE2">
            <w:pPr>
              <w:jc w:val="center"/>
              <w:rPr>
                <w:rFonts w:cstheme="minorHAnsi"/>
                <w:sz w:val="20"/>
                <w:szCs w:val="20"/>
              </w:rPr>
            </w:pPr>
          </w:p>
        </w:tc>
        <w:tc>
          <w:tcPr>
            <w:tcW w:w="1678" w:type="dxa"/>
            <w:shd w:val="clear" w:color="auto" w:fill="92D050"/>
          </w:tcPr>
          <w:p w14:paraId="4C4B2241" w14:textId="77777777" w:rsidR="001B767A" w:rsidRPr="00623112" w:rsidRDefault="00097A79" w:rsidP="006F0BE2">
            <w:pPr>
              <w:jc w:val="center"/>
              <w:rPr>
                <w:rFonts w:cstheme="minorHAnsi"/>
                <w:sz w:val="20"/>
                <w:szCs w:val="20"/>
              </w:rPr>
            </w:pPr>
          </w:p>
        </w:tc>
      </w:tr>
      <w:tr w:rsidR="00FE0AFC" w14:paraId="0678C50D" w14:textId="77777777" w:rsidTr="00292D32">
        <w:trPr>
          <w:trHeight w:val="276"/>
        </w:trPr>
        <w:tc>
          <w:tcPr>
            <w:tcW w:w="15593" w:type="dxa"/>
            <w:gridSpan w:val="9"/>
            <w:shd w:val="clear" w:color="auto" w:fill="DBE5F1" w:themeFill="accent1" w:themeFillTint="33"/>
          </w:tcPr>
          <w:p w14:paraId="0C4D245D" w14:textId="77777777" w:rsidR="006F0BE2" w:rsidRPr="00623112" w:rsidRDefault="00097A79" w:rsidP="006F0BE2">
            <w:pPr>
              <w:jc w:val="center"/>
              <w:rPr>
                <w:rFonts w:cstheme="minorHAnsi"/>
                <w:sz w:val="20"/>
                <w:szCs w:val="20"/>
              </w:rPr>
            </w:pPr>
            <w:bookmarkStart w:id="4" w:name="_Hlk136505790"/>
          </w:p>
        </w:tc>
      </w:tr>
      <w:tr w:rsidR="00FE0AFC" w14:paraId="5A7F414E" w14:textId="77777777" w:rsidTr="000C75C1">
        <w:trPr>
          <w:trHeight w:val="998"/>
        </w:trPr>
        <w:tc>
          <w:tcPr>
            <w:tcW w:w="1906" w:type="dxa"/>
            <w:vMerge w:val="restart"/>
            <w:shd w:val="clear" w:color="auto" w:fill="auto"/>
          </w:tcPr>
          <w:p w14:paraId="622C3F37" w14:textId="77777777" w:rsidR="00BE2644" w:rsidRPr="006B20F9" w:rsidRDefault="00097A79" w:rsidP="00BE2644">
            <w:bookmarkStart w:id="5" w:name="_Hlk136506971"/>
            <w:r>
              <w:t>2.</w:t>
            </w:r>
            <w:r w:rsidRPr="006B20F9">
              <w:t xml:space="preserve">5. Implement a structured framework for familiarisation, training and exercising with Cross </w:t>
            </w:r>
            <w:r w:rsidRPr="006B20F9">
              <w:t>Border neighbouring FRS’</w:t>
            </w:r>
            <w:r>
              <w:t>.</w:t>
            </w:r>
          </w:p>
          <w:p w14:paraId="5682035C" w14:textId="77777777" w:rsidR="00BE2644" w:rsidRPr="00406202" w:rsidRDefault="00097A79" w:rsidP="006F0BE2">
            <w:pPr>
              <w:rPr>
                <w:rFonts w:cstheme="minorHAnsi"/>
                <w:bCs/>
                <w:sz w:val="20"/>
                <w:szCs w:val="20"/>
              </w:rPr>
            </w:pPr>
          </w:p>
        </w:tc>
        <w:tc>
          <w:tcPr>
            <w:tcW w:w="3005" w:type="dxa"/>
            <w:shd w:val="clear" w:color="auto" w:fill="auto"/>
          </w:tcPr>
          <w:p w14:paraId="54C7CD38" w14:textId="77777777" w:rsidR="00BE2644" w:rsidRDefault="00097A79" w:rsidP="00BE2644">
            <w:pPr>
              <w:spacing w:after="160"/>
              <w:rPr>
                <w:rFonts w:cstheme="minorHAnsi"/>
              </w:rPr>
            </w:pPr>
            <w:r>
              <w:rPr>
                <w:rFonts w:cstheme="minorHAnsi"/>
              </w:rPr>
              <w:t>2.5.1 Fully embed structured 4 tier approach with Cross Border neighbouring FRS’ to include:</w:t>
            </w:r>
          </w:p>
          <w:p w14:paraId="1018AD4C" w14:textId="77777777" w:rsidR="00BE2644" w:rsidRDefault="00097A79" w:rsidP="00BE2644">
            <w:pPr>
              <w:pStyle w:val="ListParagraph"/>
              <w:numPr>
                <w:ilvl w:val="0"/>
                <w:numId w:val="4"/>
              </w:numPr>
              <w:spacing w:after="160"/>
              <w:rPr>
                <w:rFonts w:cstheme="minorHAnsi"/>
              </w:rPr>
            </w:pPr>
            <w:r>
              <w:rPr>
                <w:rFonts w:cstheme="minorHAnsi"/>
              </w:rPr>
              <w:t>Home and away station visits.</w:t>
            </w:r>
          </w:p>
          <w:p w14:paraId="1DBCE8D2" w14:textId="77777777" w:rsidR="00BE2644" w:rsidRDefault="00097A79" w:rsidP="00BE2644">
            <w:pPr>
              <w:pStyle w:val="ListParagraph"/>
              <w:numPr>
                <w:ilvl w:val="0"/>
                <w:numId w:val="4"/>
              </w:numPr>
              <w:spacing w:after="160"/>
              <w:rPr>
                <w:rFonts w:cstheme="minorHAnsi"/>
              </w:rPr>
            </w:pPr>
            <w:r>
              <w:rPr>
                <w:rFonts w:cstheme="minorHAnsi"/>
              </w:rPr>
              <w:t>Top 12 risk scenario training.</w:t>
            </w:r>
          </w:p>
          <w:p w14:paraId="733C7A35" w14:textId="77777777" w:rsidR="00BE2644" w:rsidRDefault="00097A79" w:rsidP="00BE2644">
            <w:pPr>
              <w:pStyle w:val="ListParagraph"/>
              <w:numPr>
                <w:ilvl w:val="0"/>
                <w:numId w:val="4"/>
              </w:numPr>
              <w:spacing w:after="160"/>
              <w:rPr>
                <w:rFonts w:cstheme="minorHAnsi"/>
              </w:rPr>
            </w:pPr>
            <w:r>
              <w:rPr>
                <w:rFonts w:cstheme="minorHAnsi"/>
              </w:rPr>
              <w:t>EN1 exercises.</w:t>
            </w:r>
          </w:p>
          <w:p w14:paraId="72292CC0" w14:textId="77777777" w:rsidR="00BE2644" w:rsidRPr="002C7E2E" w:rsidRDefault="00097A79" w:rsidP="00BE2644">
            <w:pPr>
              <w:rPr>
                <w:rFonts w:cs="Arial"/>
              </w:rPr>
            </w:pPr>
            <w:r>
              <w:rPr>
                <w:rFonts w:cstheme="minorHAnsi"/>
              </w:rPr>
              <w:t>COMAH exercises.</w:t>
            </w:r>
          </w:p>
        </w:tc>
        <w:tc>
          <w:tcPr>
            <w:tcW w:w="1752" w:type="dxa"/>
            <w:gridSpan w:val="2"/>
            <w:vMerge w:val="restart"/>
            <w:shd w:val="clear" w:color="auto" w:fill="auto"/>
            <w:vAlign w:val="center"/>
          </w:tcPr>
          <w:p w14:paraId="30A6B85D" w14:textId="77777777" w:rsidR="00BE2644" w:rsidRPr="00636954" w:rsidRDefault="00097A79" w:rsidP="006F0BE2">
            <w:pPr>
              <w:jc w:val="center"/>
              <w:rPr>
                <w:rFonts w:cstheme="minorHAnsi"/>
              </w:rPr>
            </w:pPr>
            <w:r>
              <w:rPr>
                <w:rFonts w:cstheme="minorHAnsi"/>
              </w:rPr>
              <w:t>SM MOONEY</w:t>
            </w:r>
          </w:p>
          <w:p w14:paraId="06FB8FF2" w14:textId="77777777" w:rsidR="00BE2644" w:rsidRPr="00406202" w:rsidRDefault="00097A79" w:rsidP="006F0BE2">
            <w:pPr>
              <w:jc w:val="center"/>
              <w:rPr>
                <w:rFonts w:cstheme="minorHAnsi"/>
                <w:bCs/>
                <w:sz w:val="20"/>
                <w:szCs w:val="20"/>
              </w:rPr>
            </w:pPr>
          </w:p>
        </w:tc>
        <w:tc>
          <w:tcPr>
            <w:tcW w:w="3876" w:type="dxa"/>
            <w:shd w:val="clear" w:color="auto" w:fill="auto"/>
          </w:tcPr>
          <w:p w14:paraId="7BCDE750" w14:textId="77777777" w:rsidR="00BE2644" w:rsidRDefault="00097A79" w:rsidP="006F0BE2">
            <w:pPr>
              <w:rPr>
                <w:rFonts w:eastAsia="Times New Roman" w:cs="Arial"/>
              </w:rPr>
            </w:pPr>
            <w:r w:rsidRPr="00E30EA9">
              <w:rPr>
                <w:rFonts w:eastAsia="Times New Roman" w:cs="Arial"/>
              </w:rPr>
              <w:t xml:space="preserve">Top 12 Risk training </w:t>
            </w:r>
            <w:r w:rsidRPr="00E30EA9">
              <w:rPr>
                <w:rFonts w:eastAsia="Times New Roman" w:cs="Arial"/>
              </w:rPr>
              <w:t>calendar set up and underway with monthly matrix in place. Stations with cross border neighbours continuing to invite to 12 risk training where arrangements are possible. Portal page set up to capture 4 levels of cross border training and meetings to conti</w:t>
            </w:r>
            <w:r w:rsidRPr="00E30EA9">
              <w:rPr>
                <w:rFonts w:eastAsia="Times New Roman" w:cs="Arial"/>
              </w:rPr>
              <w:t>nue with S</w:t>
            </w:r>
            <w:r>
              <w:rPr>
                <w:rFonts w:eastAsia="Times New Roman" w:cs="Arial"/>
              </w:rPr>
              <w:t xml:space="preserve">tation </w:t>
            </w:r>
            <w:r w:rsidRPr="00E30EA9">
              <w:rPr>
                <w:rFonts w:eastAsia="Times New Roman" w:cs="Arial"/>
              </w:rPr>
              <w:t>M</w:t>
            </w:r>
            <w:r>
              <w:rPr>
                <w:rFonts w:eastAsia="Times New Roman" w:cs="Arial"/>
              </w:rPr>
              <w:t>anager</w:t>
            </w:r>
            <w:r w:rsidRPr="00E30EA9">
              <w:rPr>
                <w:rFonts w:eastAsia="Times New Roman" w:cs="Arial"/>
              </w:rPr>
              <w:t xml:space="preserve"> group to continue engagement with home and away visits, Top 12 and EN1 visits. T12 risk template created in line with station image. PORIS methodology to risk, SSRI number and relevant SOP captured on template. T12 and NW cross Bor</w:t>
            </w:r>
            <w:r w:rsidRPr="00E30EA9">
              <w:rPr>
                <w:rFonts w:eastAsia="Times New Roman" w:cs="Arial"/>
              </w:rPr>
              <w:t>der written into SI for off station exercises.</w:t>
            </w:r>
          </w:p>
          <w:p w14:paraId="252FF54E" w14:textId="77777777" w:rsidR="00FC0801" w:rsidRDefault="00097A79" w:rsidP="00FC08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support the cross-border station based working a page on the portal has been created to share key information from our neighbouring fire and rescue services with our station based personnel.</w:t>
            </w:r>
            <w:r>
              <w:rPr>
                <w:rStyle w:val="eop"/>
                <w:rFonts w:ascii="Calibri" w:eastAsiaTheme="majorEastAsia" w:hAnsi="Calibri" w:cs="Calibri"/>
                <w:sz w:val="22"/>
                <w:szCs w:val="22"/>
              </w:rPr>
              <w:t> </w:t>
            </w:r>
          </w:p>
          <w:p w14:paraId="3BE273F3" w14:textId="77777777" w:rsidR="00FC0801" w:rsidRDefault="00097A79" w:rsidP="00FC0801">
            <w:pPr>
              <w:pStyle w:val="paragraph"/>
              <w:spacing w:before="0" w:beforeAutospacing="0" w:after="0" w:afterAutospacing="0"/>
              <w:textAlignment w:val="baseline"/>
              <w:rPr>
                <w:rFonts w:ascii="Segoe UI" w:hAnsi="Segoe UI" w:cs="Segoe UI"/>
                <w:sz w:val="18"/>
                <w:szCs w:val="18"/>
              </w:rPr>
            </w:pPr>
            <w:hyperlink r:id="rId11" w:tgtFrame="_blank" w:history="1">
              <w:r>
                <w:rPr>
                  <w:rStyle w:val="normaltextrun"/>
                  <w:rFonts w:ascii="Calibri" w:hAnsi="Calibri" w:cs="Calibri"/>
                  <w:color w:val="0563C1"/>
                  <w:sz w:val="22"/>
                  <w:szCs w:val="22"/>
                  <w:u w:val="single"/>
                </w:rPr>
                <w:t>Cross Border Information</w:t>
              </w:r>
            </w:hyperlink>
            <w:r>
              <w:rPr>
                <w:rStyle w:val="eop"/>
                <w:rFonts w:ascii="Calibri" w:eastAsiaTheme="majorEastAsia" w:hAnsi="Calibri" w:cs="Calibri"/>
                <w:sz w:val="22"/>
                <w:szCs w:val="22"/>
              </w:rPr>
              <w:t> </w:t>
            </w:r>
          </w:p>
          <w:p w14:paraId="7986F71B" w14:textId="77777777" w:rsidR="00FC0801" w:rsidRDefault="00097A79" w:rsidP="006F0BE2">
            <w:pPr>
              <w:rPr>
                <w:rFonts w:eastAsia="Times New Roman" w:cs="Arial"/>
              </w:rPr>
            </w:pPr>
          </w:p>
          <w:p w14:paraId="49C2D21A" w14:textId="77777777" w:rsidR="00BE2644" w:rsidRDefault="00097A79" w:rsidP="006F0BE2">
            <w:pPr>
              <w:rPr>
                <w:rFonts w:eastAsia="Times New Roman" w:cs="Arial"/>
                <w:b/>
                <w:bCs/>
                <w:iCs/>
              </w:rPr>
            </w:pPr>
          </w:p>
          <w:p w14:paraId="5202FCB2" w14:textId="77777777" w:rsidR="00BE2644" w:rsidRDefault="00097A79" w:rsidP="006F0BE2">
            <w:pPr>
              <w:rPr>
                <w:rFonts w:eastAsia="Times New Roman" w:cs="Arial"/>
                <w:b/>
                <w:bCs/>
                <w:iCs/>
              </w:rPr>
            </w:pPr>
          </w:p>
          <w:p w14:paraId="57A51CEB" w14:textId="77777777" w:rsidR="00BE2644" w:rsidRPr="00F076D4" w:rsidRDefault="00097A79" w:rsidP="006F0BE2">
            <w:pPr>
              <w:rPr>
                <w:rFonts w:cstheme="minorHAnsi"/>
                <w:iCs/>
                <w:sz w:val="20"/>
                <w:szCs w:val="20"/>
              </w:rPr>
            </w:pPr>
          </w:p>
        </w:tc>
        <w:tc>
          <w:tcPr>
            <w:tcW w:w="1820" w:type="dxa"/>
            <w:shd w:val="clear" w:color="auto" w:fill="auto"/>
          </w:tcPr>
          <w:p w14:paraId="74533E8E" w14:textId="77777777" w:rsidR="00BE2644" w:rsidRPr="00623112" w:rsidRDefault="00097A79" w:rsidP="006F0BE2">
            <w:pPr>
              <w:jc w:val="center"/>
              <w:rPr>
                <w:rFonts w:cstheme="minorHAnsi"/>
                <w:sz w:val="20"/>
                <w:szCs w:val="20"/>
              </w:rPr>
            </w:pPr>
            <w:r>
              <w:rPr>
                <w:rFonts w:cstheme="minorHAnsi"/>
                <w:sz w:val="20"/>
                <w:szCs w:val="20"/>
              </w:rPr>
              <w:t>Q1</w:t>
            </w:r>
          </w:p>
        </w:tc>
        <w:tc>
          <w:tcPr>
            <w:tcW w:w="1421" w:type="dxa"/>
            <w:vMerge w:val="restart"/>
            <w:shd w:val="clear" w:color="auto" w:fill="auto"/>
          </w:tcPr>
          <w:p w14:paraId="3893CFF6" w14:textId="77777777" w:rsidR="00BE2644" w:rsidRPr="00623112" w:rsidRDefault="00097A79" w:rsidP="006F0BE2">
            <w:pPr>
              <w:jc w:val="center"/>
              <w:rPr>
                <w:rFonts w:cstheme="minorHAnsi"/>
                <w:sz w:val="20"/>
                <w:szCs w:val="20"/>
              </w:rPr>
            </w:pPr>
          </w:p>
        </w:tc>
        <w:tc>
          <w:tcPr>
            <w:tcW w:w="1813" w:type="dxa"/>
            <w:gridSpan w:val="2"/>
            <w:shd w:val="clear" w:color="auto" w:fill="92D050"/>
          </w:tcPr>
          <w:p w14:paraId="199DEC4F" w14:textId="77777777" w:rsidR="00BE2644" w:rsidRPr="00623112" w:rsidRDefault="00097A79" w:rsidP="006F0BE2">
            <w:pPr>
              <w:jc w:val="center"/>
              <w:rPr>
                <w:rFonts w:cstheme="minorHAnsi"/>
                <w:sz w:val="20"/>
                <w:szCs w:val="20"/>
              </w:rPr>
            </w:pPr>
          </w:p>
        </w:tc>
      </w:tr>
      <w:tr w:rsidR="00FE0AFC" w14:paraId="645A85F0" w14:textId="77777777" w:rsidTr="000C75C1">
        <w:trPr>
          <w:trHeight w:val="998"/>
        </w:trPr>
        <w:tc>
          <w:tcPr>
            <w:tcW w:w="1906" w:type="dxa"/>
            <w:vMerge/>
            <w:shd w:val="clear" w:color="auto" w:fill="auto"/>
          </w:tcPr>
          <w:p w14:paraId="5EF9266D" w14:textId="77777777" w:rsidR="00BE2644" w:rsidRPr="00406202" w:rsidRDefault="00097A79" w:rsidP="006F0BE2">
            <w:pPr>
              <w:rPr>
                <w:rFonts w:cstheme="minorHAnsi"/>
                <w:bCs/>
                <w:sz w:val="20"/>
                <w:szCs w:val="20"/>
              </w:rPr>
            </w:pPr>
          </w:p>
        </w:tc>
        <w:tc>
          <w:tcPr>
            <w:tcW w:w="3005" w:type="dxa"/>
            <w:shd w:val="clear" w:color="auto" w:fill="auto"/>
          </w:tcPr>
          <w:p w14:paraId="1743FC51" w14:textId="77777777" w:rsidR="00BE2644" w:rsidRPr="00406202" w:rsidRDefault="00097A79" w:rsidP="006F0BE2">
            <w:pPr>
              <w:rPr>
                <w:rFonts w:cstheme="minorHAnsi"/>
                <w:bCs/>
                <w:sz w:val="18"/>
                <w:szCs w:val="18"/>
              </w:rPr>
            </w:pPr>
            <w:r>
              <w:t>2.</w:t>
            </w:r>
            <w:r w:rsidRPr="12F96510">
              <w:t>5.2 Seek reciprocal arrangements with Cross Border neighbour FRS</w:t>
            </w:r>
            <w:r>
              <w:t xml:space="preserve">’s using support from the NFCC NW Ops </w:t>
            </w:r>
            <w:r>
              <w:t>Committee</w:t>
            </w:r>
            <w:r w:rsidRPr="12F96510">
              <w:t>.</w:t>
            </w:r>
          </w:p>
        </w:tc>
        <w:tc>
          <w:tcPr>
            <w:tcW w:w="1752" w:type="dxa"/>
            <w:gridSpan w:val="2"/>
            <w:vMerge/>
            <w:shd w:val="clear" w:color="auto" w:fill="auto"/>
          </w:tcPr>
          <w:p w14:paraId="2633654D" w14:textId="77777777" w:rsidR="00BE2644" w:rsidRPr="00406202" w:rsidRDefault="00097A79" w:rsidP="006F0BE2">
            <w:pPr>
              <w:rPr>
                <w:rFonts w:cstheme="minorHAnsi"/>
                <w:bCs/>
                <w:sz w:val="20"/>
                <w:szCs w:val="20"/>
              </w:rPr>
            </w:pPr>
          </w:p>
        </w:tc>
        <w:tc>
          <w:tcPr>
            <w:tcW w:w="3876" w:type="dxa"/>
            <w:shd w:val="clear" w:color="auto" w:fill="auto"/>
          </w:tcPr>
          <w:p w14:paraId="1CC20574" w14:textId="77777777" w:rsidR="00BE2644" w:rsidRPr="00623112" w:rsidRDefault="00097A79" w:rsidP="006F0BE2">
            <w:pPr>
              <w:rPr>
                <w:rFonts w:cstheme="minorHAnsi"/>
                <w:sz w:val="20"/>
                <w:szCs w:val="20"/>
              </w:rPr>
            </w:pPr>
          </w:p>
        </w:tc>
        <w:tc>
          <w:tcPr>
            <w:tcW w:w="1820" w:type="dxa"/>
            <w:shd w:val="clear" w:color="auto" w:fill="auto"/>
          </w:tcPr>
          <w:p w14:paraId="5A57FBBF" w14:textId="77777777" w:rsidR="00BE2644" w:rsidRPr="00623112" w:rsidRDefault="00097A79" w:rsidP="006F0BE2">
            <w:pPr>
              <w:jc w:val="center"/>
              <w:rPr>
                <w:rFonts w:cstheme="minorHAnsi"/>
                <w:sz w:val="20"/>
                <w:szCs w:val="20"/>
              </w:rPr>
            </w:pPr>
            <w:r>
              <w:rPr>
                <w:rFonts w:cstheme="minorHAnsi"/>
                <w:sz w:val="20"/>
                <w:szCs w:val="20"/>
              </w:rPr>
              <w:t>Q2</w:t>
            </w:r>
          </w:p>
        </w:tc>
        <w:tc>
          <w:tcPr>
            <w:tcW w:w="1421" w:type="dxa"/>
            <w:vMerge/>
            <w:shd w:val="clear" w:color="auto" w:fill="auto"/>
          </w:tcPr>
          <w:p w14:paraId="7C61A899" w14:textId="77777777" w:rsidR="00BE2644" w:rsidRPr="00623112" w:rsidRDefault="00097A79" w:rsidP="006F0BE2">
            <w:pPr>
              <w:jc w:val="center"/>
              <w:rPr>
                <w:rFonts w:cstheme="minorHAnsi"/>
                <w:sz w:val="20"/>
                <w:szCs w:val="20"/>
              </w:rPr>
            </w:pPr>
          </w:p>
        </w:tc>
        <w:tc>
          <w:tcPr>
            <w:tcW w:w="1813" w:type="dxa"/>
            <w:gridSpan w:val="2"/>
            <w:shd w:val="clear" w:color="auto" w:fill="92D050"/>
          </w:tcPr>
          <w:p w14:paraId="498DEA18" w14:textId="77777777" w:rsidR="00BE2644" w:rsidRPr="00623112" w:rsidRDefault="00097A79" w:rsidP="006F0BE2">
            <w:pPr>
              <w:jc w:val="center"/>
              <w:rPr>
                <w:rFonts w:cstheme="minorHAnsi"/>
                <w:sz w:val="20"/>
                <w:szCs w:val="20"/>
              </w:rPr>
            </w:pPr>
          </w:p>
        </w:tc>
      </w:tr>
      <w:tr w:rsidR="00FE0AFC" w14:paraId="10943E5D" w14:textId="77777777" w:rsidTr="000C75C1">
        <w:trPr>
          <w:trHeight w:val="998"/>
        </w:trPr>
        <w:tc>
          <w:tcPr>
            <w:tcW w:w="1906" w:type="dxa"/>
            <w:vMerge/>
            <w:shd w:val="clear" w:color="auto" w:fill="auto"/>
          </w:tcPr>
          <w:p w14:paraId="7FD1459D" w14:textId="77777777" w:rsidR="00BE2644" w:rsidRPr="00406202" w:rsidRDefault="00097A79" w:rsidP="006F0BE2">
            <w:pPr>
              <w:rPr>
                <w:rFonts w:cstheme="minorHAnsi"/>
                <w:bCs/>
                <w:sz w:val="20"/>
                <w:szCs w:val="20"/>
              </w:rPr>
            </w:pPr>
          </w:p>
        </w:tc>
        <w:tc>
          <w:tcPr>
            <w:tcW w:w="3005" w:type="dxa"/>
            <w:shd w:val="clear" w:color="auto" w:fill="auto"/>
          </w:tcPr>
          <w:p w14:paraId="1A689ACA" w14:textId="77777777" w:rsidR="00BE2644" w:rsidRPr="00406202" w:rsidRDefault="00097A79" w:rsidP="006F0BE2">
            <w:pPr>
              <w:rPr>
                <w:rFonts w:cstheme="minorHAnsi"/>
                <w:bCs/>
                <w:sz w:val="18"/>
                <w:szCs w:val="18"/>
              </w:rPr>
            </w:pPr>
            <w:r>
              <w:t>2.</w:t>
            </w:r>
            <w:r w:rsidRPr="12F96510">
              <w:t>5.3 Capture learning through OSHENS debrief.</w:t>
            </w:r>
          </w:p>
        </w:tc>
        <w:tc>
          <w:tcPr>
            <w:tcW w:w="1752" w:type="dxa"/>
            <w:gridSpan w:val="2"/>
            <w:vMerge/>
            <w:shd w:val="clear" w:color="auto" w:fill="auto"/>
          </w:tcPr>
          <w:p w14:paraId="3A06E983" w14:textId="77777777" w:rsidR="00BE2644" w:rsidRPr="00406202" w:rsidRDefault="00097A79" w:rsidP="006F0BE2">
            <w:pPr>
              <w:rPr>
                <w:rFonts w:cstheme="minorHAnsi"/>
                <w:bCs/>
                <w:sz w:val="18"/>
                <w:szCs w:val="18"/>
              </w:rPr>
            </w:pPr>
          </w:p>
        </w:tc>
        <w:tc>
          <w:tcPr>
            <w:tcW w:w="3876" w:type="dxa"/>
            <w:shd w:val="clear" w:color="auto" w:fill="auto"/>
          </w:tcPr>
          <w:p w14:paraId="36390DEC" w14:textId="77777777" w:rsidR="00BE2644" w:rsidRPr="00623112" w:rsidRDefault="00097A79" w:rsidP="006F0BE2">
            <w:pPr>
              <w:rPr>
                <w:rFonts w:cstheme="minorHAnsi"/>
                <w:sz w:val="20"/>
                <w:szCs w:val="20"/>
              </w:rPr>
            </w:pPr>
          </w:p>
        </w:tc>
        <w:tc>
          <w:tcPr>
            <w:tcW w:w="1820" w:type="dxa"/>
            <w:shd w:val="clear" w:color="auto" w:fill="auto"/>
          </w:tcPr>
          <w:p w14:paraId="45D7ED94" w14:textId="77777777" w:rsidR="00BE2644" w:rsidRPr="00623112" w:rsidRDefault="00097A79" w:rsidP="006F0BE2">
            <w:pPr>
              <w:jc w:val="center"/>
              <w:rPr>
                <w:rFonts w:cstheme="minorHAnsi"/>
                <w:sz w:val="20"/>
                <w:szCs w:val="20"/>
              </w:rPr>
            </w:pPr>
            <w:r>
              <w:rPr>
                <w:rFonts w:cstheme="minorHAnsi"/>
                <w:sz w:val="20"/>
                <w:szCs w:val="20"/>
              </w:rPr>
              <w:t>Q3</w:t>
            </w:r>
          </w:p>
        </w:tc>
        <w:tc>
          <w:tcPr>
            <w:tcW w:w="1421" w:type="dxa"/>
            <w:vMerge/>
            <w:shd w:val="clear" w:color="auto" w:fill="auto"/>
          </w:tcPr>
          <w:p w14:paraId="07C20E40" w14:textId="77777777" w:rsidR="00BE2644" w:rsidRPr="00623112" w:rsidRDefault="00097A79" w:rsidP="006F0BE2">
            <w:pPr>
              <w:jc w:val="center"/>
              <w:rPr>
                <w:rFonts w:cstheme="minorHAnsi"/>
                <w:sz w:val="20"/>
                <w:szCs w:val="20"/>
              </w:rPr>
            </w:pPr>
          </w:p>
        </w:tc>
        <w:tc>
          <w:tcPr>
            <w:tcW w:w="1813" w:type="dxa"/>
            <w:gridSpan w:val="2"/>
            <w:shd w:val="clear" w:color="auto" w:fill="92D050"/>
          </w:tcPr>
          <w:p w14:paraId="3AA96BAA" w14:textId="77777777" w:rsidR="00BE2644" w:rsidRPr="00623112" w:rsidRDefault="00097A79" w:rsidP="006F0BE2">
            <w:pPr>
              <w:jc w:val="center"/>
              <w:rPr>
                <w:rFonts w:cstheme="minorHAnsi"/>
                <w:sz w:val="20"/>
                <w:szCs w:val="20"/>
              </w:rPr>
            </w:pPr>
          </w:p>
        </w:tc>
      </w:tr>
      <w:tr w:rsidR="00FE0AFC" w14:paraId="75199CE7" w14:textId="77777777" w:rsidTr="000C75C1">
        <w:trPr>
          <w:trHeight w:val="998"/>
        </w:trPr>
        <w:tc>
          <w:tcPr>
            <w:tcW w:w="1906" w:type="dxa"/>
            <w:vMerge/>
            <w:shd w:val="clear" w:color="auto" w:fill="auto"/>
          </w:tcPr>
          <w:p w14:paraId="222934F4" w14:textId="77777777" w:rsidR="00BE2644" w:rsidRPr="00406202" w:rsidRDefault="00097A79" w:rsidP="006F0BE2">
            <w:pPr>
              <w:rPr>
                <w:rFonts w:cstheme="minorHAnsi"/>
                <w:bCs/>
                <w:sz w:val="20"/>
                <w:szCs w:val="20"/>
              </w:rPr>
            </w:pPr>
          </w:p>
        </w:tc>
        <w:tc>
          <w:tcPr>
            <w:tcW w:w="3005" w:type="dxa"/>
            <w:shd w:val="clear" w:color="auto" w:fill="auto"/>
          </w:tcPr>
          <w:p w14:paraId="21E12CD7" w14:textId="77777777" w:rsidR="00BE2644" w:rsidRPr="12F96510" w:rsidRDefault="00097A79" w:rsidP="006F0BE2">
            <w:r>
              <w:t>2.</w:t>
            </w:r>
            <w:r w:rsidRPr="12F96510">
              <w:t xml:space="preserve">5.4 Share learning outcomes through </w:t>
            </w:r>
            <w:bookmarkStart w:id="6" w:name="_Int_Fo5EElCR"/>
            <w:r w:rsidRPr="12F96510">
              <w:t>North West</w:t>
            </w:r>
            <w:bookmarkEnd w:id="6"/>
            <w:r w:rsidRPr="12F96510">
              <w:t xml:space="preserve"> Region Operational Assurance Group.</w:t>
            </w:r>
          </w:p>
        </w:tc>
        <w:tc>
          <w:tcPr>
            <w:tcW w:w="1752" w:type="dxa"/>
            <w:gridSpan w:val="2"/>
            <w:vMerge/>
            <w:shd w:val="clear" w:color="auto" w:fill="auto"/>
          </w:tcPr>
          <w:p w14:paraId="5681F06C" w14:textId="77777777" w:rsidR="00BE2644" w:rsidRPr="00406202" w:rsidRDefault="00097A79" w:rsidP="006F0BE2">
            <w:pPr>
              <w:rPr>
                <w:rFonts w:cstheme="minorHAnsi"/>
                <w:bCs/>
                <w:sz w:val="18"/>
                <w:szCs w:val="18"/>
              </w:rPr>
            </w:pPr>
          </w:p>
        </w:tc>
        <w:tc>
          <w:tcPr>
            <w:tcW w:w="3876" w:type="dxa"/>
            <w:shd w:val="clear" w:color="auto" w:fill="auto"/>
          </w:tcPr>
          <w:p w14:paraId="51F1418A" w14:textId="77777777" w:rsidR="00BE2644" w:rsidRPr="00623112" w:rsidRDefault="00097A79" w:rsidP="006F0BE2">
            <w:pPr>
              <w:rPr>
                <w:rFonts w:cstheme="minorHAnsi"/>
                <w:sz w:val="20"/>
                <w:szCs w:val="20"/>
              </w:rPr>
            </w:pPr>
          </w:p>
        </w:tc>
        <w:tc>
          <w:tcPr>
            <w:tcW w:w="1820" w:type="dxa"/>
            <w:shd w:val="clear" w:color="auto" w:fill="auto"/>
          </w:tcPr>
          <w:p w14:paraId="2F6C30F6" w14:textId="77777777" w:rsidR="00BE2644" w:rsidRPr="00623112" w:rsidRDefault="00097A79" w:rsidP="006F0BE2">
            <w:pPr>
              <w:jc w:val="center"/>
              <w:rPr>
                <w:rFonts w:cstheme="minorHAnsi"/>
                <w:sz w:val="20"/>
                <w:szCs w:val="20"/>
              </w:rPr>
            </w:pPr>
            <w:r>
              <w:rPr>
                <w:rFonts w:cstheme="minorHAnsi"/>
                <w:sz w:val="20"/>
                <w:szCs w:val="20"/>
              </w:rPr>
              <w:t>Q4</w:t>
            </w:r>
          </w:p>
        </w:tc>
        <w:tc>
          <w:tcPr>
            <w:tcW w:w="1421" w:type="dxa"/>
            <w:vMerge/>
            <w:shd w:val="clear" w:color="auto" w:fill="auto"/>
          </w:tcPr>
          <w:p w14:paraId="649F216F" w14:textId="77777777" w:rsidR="00BE2644" w:rsidRPr="00623112" w:rsidRDefault="00097A79" w:rsidP="006F0BE2">
            <w:pPr>
              <w:jc w:val="center"/>
              <w:rPr>
                <w:rFonts w:cstheme="minorHAnsi"/>
                <w:sz w:val="20"/>
                <w:szCs w:val="20"/>
              </w:rPr>
            </w:pPr>
          </w:p>
        </w:tc>
        <w:tc>
          <w:tcPr>
            <w:tcW w:w="1813" w:type="dxa"/>
            <w:gridSpan w:val="2"/>
            <w:shd w:val="clear" w:color="auto" w:fill="92D050"/>
          </w:tcPr>
          <w:p w14:paraId="47D297E2" w14:textId="77777777" w:rsidR="00BE2644" w:rsidRPr="00623112" w:rsidRDefault="00097A79" w:rsidP="006F0BE2">
            <w:pPr>
              <w:jc w:val="center"/>
              <w:rPr>
                <w:rFonts w:cstheme="minorHAnsi"/>
                <w:sz w:val="20"/>
                <w:szCs w:val="20"/>
              </w:rPr>
            </w:pPr>
          </w:p>
        </w:tc>
      </w:tr>
      <w:bookmarkEnd w:id="4"/>
      <w:tr w:rsidR="00FE0AFC" w14:paraId="49C8DCA1" w14:textId="77777777" w:rsidTr="00292D32">
        <w:trPr>
          <w:trHeight w:val="276"/>
        </w:trPr>
        <w:tc>
          <w:tcPr>
            <w:tcW w:w="15593" w:type="dxa"/>
            <w:gridSpan w:val="9"/>
            <w:shd w:val="clear" w:color="auto" w:fill="DBE5F1" w:themeFill="accent1" w:themeFillTint="33"/>
          </w:tcPr>
          <w:p w14:paraId="72A54805" w14:textId="77777777" w:rsidR="006F0BE2" w:rsidRPr="00623112" w:rsidRDefault="00097A79" w:rsidP="006F0BE2">
            <w:pPr>
              <w:jc w:val="center"/>
              <w:rPr>
                <w:rFonts w:cstheme="minorHAnsi"/>
                <w:sz w:val="20"/>
                <w:szCs w:val="20"/>
              </w:rPr>
            </w:pPr>
          </w:p>
        </w:tc>
      </w:tr>
      <w:bookmarkEnd w:id="5"/>
      <w:tr w:rsidR="00FE0AFC" w14:paraId="32B63F1F" w14:textId="77777777" w:rsidTr="000C75C1">
        <w:trPr>
          <w:trHeight w:val="998"/>
        </w:trPr>
        <w:tc>
          <w:tcPr>
            <w:tcW w:w="1906" w:type="dxa"/>
            <w:vMerge w:val="restart"/>
            <w:shd w:val="clear" w:color="auto" w:fill="auto"/>
          </w:tcPr>
          <w:p w14:paraId="39C4ED39" w14:textId="77777777" w:rsidR="001B767A" w:rsidRPr="00406202" w:rsidRDefault="00097A79" w:rsidP="00FC0801">
            <w:pPr>
              <w:rPr>
                <w:rFonts w:cstheme="minorHAnsi"/>
                <w:bCs/>
                <w:sz w:val="20"/>
                <w:szCs w:val="20"/>
              </w:rPr>
            </w:pPr>
            <w:r>
              <w:t>2.</w:t>
            </w:r>
            <w:r w:rsidRPr="006B20F9">
              <w:t>6.</w:t>
            </w:r>
            <w:r>
              <w:t xml:space="preserve"> </w:t>
            </w:r>
            <w:r w:rsidRPr="006B20F9">
              <w:t xml:space="preserve">Embed the use of technology to support stations to be more efficient and effective in delivering their station plan.  </w:t>
            </w:r>
          </w:p>
        </w:tc>
        <w:tc>
          <w:tcPr>
            <w:tcW w:w="3005" w:type="dxa"/>
            <w:shd w:val="clear" w:color="auto" w:fill="auto"/>
          </w:tcPr>
          <w:p w14:paraId="52CD6A4A" w14:textId="77777777" w:rsidR="001B767A" w:rsidRPr="00406202" w:rsidRDefault="00097A79" w:rsidP="00FC0801">
            <w:pPr>
              <w:rPr>
                <w:rFonts w:cstheme="minorHAnsi"/>
                <w:bCs/>
                <w:sz w:val="18"/>
                <w:szCs w:val="18"/>
              </w:rPr>
            </w:pPr>
            <w:r>
              <w:rPr>
                <w:rFonts w:cstheme="minorHAnsi"/>
              </w:rPr>
              <w:t>2.6.1 Develop information and guidance for stations to manage performance through the utilisation of PIPS.</w:t>
            </w:r>
          </w:p>
        </w:tc>
        <w:tc>
          <w:tcPr>
            <w:tcW w:w="1752" w:type="dxa"/>
            <w:gridSpan w:val="2"/>
            <w:vMerge w:val="restart"/>
            <w:shd w:val="clear" w:color="auto" w:fill="auto"/>
            <w:vAlign w:val="center"/>
          </w:tcPr>
          <w:p w14:paraId="2D7376C5" w14:textId="77777777" w:rsidR="001B767A" w:rsidRDefault="00097A79" w:rsidP="00FC0801">
            <w:pPr>
              <w:jc w:val="center"/>
              <w:rPr>
                <w:rFonts w:eastAsia="Times New Roman" w:cstheme="minorHAnsi"/>
              </w:rPr>
            </w:pPr>
            <w:r>
              <w:rPr>
                <w:rFonts w:eastAsia="Times New Roman" w:cstheme="minorHAnsi"/>
              </w:rPr>
              <w:t>SM Mooney/</w:t>
            </w:r>
          </w:p>
          <w:p w14:paraId="41A02DE5" w14:textId="77777777" w:rsidR="001B767A" w:rsidRDefault="00097A79" w:rsidP="00FC0801">
            <w:pPr>
              <w:jc w:val="center"/>
              <w:rPr>
                <w:rFonts w:eastAsia="Times New Roman" w:cstheme="minorHAnsi"/>
              </w:rPr>
            </w:pPr>
            <w:r>
              <w:rPr>
                <w:rFonts w:eastAsia="Times New Roman" w:cstheme="minorHAnsi"/>
              </w:rPr>
              <w:t>John Roscoe</w:t>
            </w:r>
          </w:p>
          <w:p w14:paraId="390D8B39" w14:textId="77777777" w:rsidR="001B767A" w:rsidRDefault="00097A79" w:rsidP="00FC0801">
            <w:pPr>
              <w:jc w:val="center"/>
              <w:rPr>
                <w:rFonts w:eastAsia="Times New Roman" w:cstheme="minorHAnsi"/>
              </w:rPr>
            </w:pPr>
          </w:p>
          <w:p w14:paraId="57A2EC29" w14:textId="77777777" w:rsidR="001B767A" w:rsidRDefault="00097A79" w:rsidP="001B767A">
            <w:pPr>
              <w:rPr>
                <w:rFonts w:eastAsia="Times New Roman" w:cstheme="minorHAnsi"/>
              </w:rPr>
            </w:pPr>
          </w:p>
          <w:p w14:paraId="204AD4A9" w14:textId="77777777" w:rsidR="001B767A" w:rsidRDefault="00097A79" w:rsidP="001B767A">
            <w:pPr>
              <w:rPr>
                <w:rFonts w:eastAsia="Times New Roman" w:cstheme="minorHAnsi"/>
              </w:rPr>
            </w:pPr>
          </w:p>
          <w:p w14:paraId="71CD2338" w14:textId="77777777" w:rsidR="001B767A" w:rsidRDefault="00097A79" w:rsidP="001B767A">
            <w:pPr>
              <w:rPr>
                <w:rFonts w:eastAsia="Times New Roman" w:cstheme="minorHAnsi"/>
              </w:rPr>
            </w:pPr>
          </w:p>
          <w:p w14:paraId="65CD14A7" w14:textId="77777777" w:rsidR="001B767A" w:rsidRPr="003172EC" w:rsidRDefault="00097A79" w:rsidP="00FC0801">
            <w:pPr>
              <w:rPr>
                <w:rFonts w:cstheme="minorHAnsi"/>
                <w:sz w:val="18"/>
                <w:szCs w:val="18"/>
              </w:rPr>
            </w:pPr>
          </w:p>
        </w:tc>
        <w:tc>
          <w:tcPr>
            <w:tcW w:w="3876" w:type="dxa"/>
            <w:shd w:val="clear" w:color="auto" w:fill="auto"/>
          </w:tcPr>
          <w:p w14:paraId="079E2782" w14:textId="77777777" w:rsidR="001B767A" w:rsidRPr="00E30EA9" w:rsidRDefault="00097A79" w:rsidP="00BE2644">
            <w:pPr>
              <w:spacing w:before="120" w:after="120"/>
              <w:rPr>
                <w:rFonts w:eastAsia="Times New Roman" w:cs="Arial"/>
              </w:rPr>
            </w:pPr>
            <w:r w:rsidRPr="00E30EA9">
              <w:rPr>
                <w:rFonts w:eastAsia="Times New Roman" w:cs="Arial"/>
              </w:rPr>
              <w:t>Information and guidance relevant for station use sourced via S</w:t>
            </w:r>
            <w:r>
              <w:rPr>
                <w:rFonts w:eastAsia="Times New Roman" w:cs="Arial"/>
              </w:rPr>
              <w:t>trategy and Performance</w:t>
            </w:r>
            <w:r w:rsidRPr="00E30EA9">
              <w:rPr>
                <w:rFonts w:eastAsia="Times New Roman" w:cs="Arial"/>
              </w:rPr>
              <w:t xml:space="preserve"> utilising </w:t>
            </w:r>
            <w:r w:rsidRPr="001414C4">
              <w:rPr>
                <w:rFonts w:cstheme="minorHAnsi"/>
              </w:rPr>
              <w:t>Planning, Intelligence and Performance System</w:t>
            </w:r>
            <w:r w:rsidRPr="00E30EA9">
              <w:rPr>
                <w:rFonts w:eastAsia="Times New Roman" w:cs="Arial"/>
              </w:rPr>
              <w:t xml:space="preserve"> </w:t>
            </w:r>
            <w:r>
              <w:rPr>
                <w:rFonts w:eastAsia="Times New Roman" w:cs="Arial"/>
              </w:rPr>
              <w:t>(</w:t>
            </w:r>
            <w:r w:rsidRPr="00E30EA9">
              <w:rPr>
                <w:rFonts w:eastAsia="Times New Roman" w:cs="Arial"/>
              </w:rPr>
              <w:t>PIP</w:t>
            </w:r>
            <w:r>
              <w:rPr>
                <w:rFonts w:eastAsia="Times New Roman" w:cs="Arial"/>
              </w:rPr>
              <w:t>S)</w:t>
            </w:r>
            <w:r w:rsidRPr="00E30EA9">
              <w:rPr>
                <w:rFonts w:eastAsia="Times New Roman" w:cs="Arial"/>
              </w:rPr>
              <w:t>. Information relevant to assist stations with targeting data led performance.  Areas on PIP</w:t>
            </w:r>
            <w:r>
              <w:rPr>
                <w:rFonts w:eastAsia="Times New Roman" w:cs="Arial"/>
              </w:rPr>
              <w:t>S</w:t>
            </w:r>
            <w:r w:rsidRPr="00E30EA9">
              <w:rPr>
                <w:rFonts w:eastAsia="Times New Roman" w:cs="Arial"/>
              </w:rPr>
              <w:t xml:space="preserve"> highlighted –</w:t>
            </w:r>
            <w:r w:rsidRPr="00E30EA9">
              <w:rPr>
                <w:rFonts w:eastAsia="Times New Roman" w:cs="Arial"/>
              </w:rPr>
              <w:t xml:space="preserve"> Overall station performance, use of dwelling fire analysis information ie room of origin to target specific HFSC advice, and station breakdown using census information to target deprivation or under represented communities.</w:t>
            </w:r>
          </w:p>
          <w:p w14:paraId="595E5BB9" w14:textId="77777777" w:rsidR="001B767A" w:rsidRPr="00F076D4" w:rsidRDefault="00097A79" w:rsidP="00BE2644">
            <w:pPr>
              <w:rPr>
                <w:rFonts w:cstheme="minorHAnsi"/>
                <w:iCs/>
                <w:sz w:val="20"/>
                <w:szCs w:val="20"/>
              </w:rPr>
            </w:pPr>
          </w:p>
        </w:tc>
        <w:tc>
          <w:tcPr>
            <w:tcW w:w="1820" w:type="dxa"/>
            <w:shd w:val="clear" w:color="auto" w:fill="auto"/>
          </w:tcPr>
          <w:p w14:paraId="13F1BC93" w14:textId="77777777" w:rsidR="001B767A" w:rsidRPr="0027594B" w:rsidRDefault="00097A79" w:rsidP="00FC0801">
            <w:pPr>
              <w:jc w:val="center"/>
              <w:rPr>
                <w:rFonts w:cstheme="minorHAnsi"/>
                <w:sz w:val="24"/>
                <w:szCs w:val="24"/>
              </w:rPr>
            </w:pPr>
          </w:p>
          <w:p w14:paraId="3BDC0A40" w14:textId="77777777" w:rsidR="001B767A" w:rsidRPr="0027594B" w:rsidRDefault="00097A79" w:rsidP="00FC0801">
            <w:pPr>
              <w:jc w:val="center"/>
              <w:rPr>
                <w:rFonts w:cstheme="minorHAnsi"/>
                <w:sz w:val="24"/>
                <w:szCs w:val="24"/>
              </w:rPr>
            </w:pPr>
            <w:r>
              <w:rPr>
                <w:rFonts w:cstheme="minorHAnsi"/>
                <w:sz w:val="24"/>
                <w:szCs w:val="24"/>
              </w:rPr>
              <w:t>Q1</w:t>
            </w:r>
          </w:p>
        </w:tc>
        <w:tc>
          <w:tcPr>
            <w:tcW w:w="1421" w:type="dxa"/>
            <w:vMerge w:val="restart"/>
            <w:shd w:val="clear" w:color="auto" w:fill="auto"/>
          </w:tcPr>
          <w:p w14:paraId="03821198" w14:textId="77777777" w:rsidR="001B767A" w:rsidRPr="0027594B" w:rsidRDefault="00097A79" w:rsidP="00FC0801">
            <w:pPr>
              <w:jc w:val="center"/>
              <w:rPr>
                <w:rFonts w:cstheme="minorHAnsi"/>
                <w:sz w:val="24"/>
                <w:szCs w:val="24"/>
              </w:rPr>
            </w:pPr>
          </w:p>
        </w:tc>
        <w:tc>
          <w:tcPr>
            <w:tcW w:w="1813" w:type="dxa"/>
            <w:gridSpan w:val="2"/>
            <w:shd w:val="clear" w:color="auto" w:fill="92D050"/>
          </w:tcPr>
          <w:p w14:paraId="2FE9AD9D" w14:textId="77777777" w:rsidR="001B767A" w:rsidRPr="00623112" w:rsidRDefault="00097A79" w:rsidP="00FC0801">
            <w:pPr>
              <w:jc w:val="center"/>
              <w:rPr>
                <w:rFonts w:cstheme="minorHAnsi"/>
                <w:sz w:val="20"/>
                <w:szCs w:val="20"/>
              </w:rPr>
            </w:pPr>
          </w:p>
        </w:tc>
      </w:tr>
      <w:tr w:rsidR="00FE0AFC" w14:paraId="58D48CEF" w14:textId="77777777" w:rsidTr="000C75C1">
        <w:trPr>
          <w:trHeight w:val="998"/>
        </w:trPr>
        <w:tc>
          <w:tcPr>
            <w:tcW w:w="1906" w:type="dxa"/>
            <w:vMerge/>
            <w:shd w:val="clear" w:color="auto" w:fill="auto"/>
          </w:tcPr>
          <w:p w14:paraId="14A04EFF" w14:textId="77777777" w:rsidR="001B767A" w:rsidRPr="00406202" w:rsidRDefault="00097A79" w:rsidP="00FC0801">
            <w:pPr>
              <w:rPr>
                <w:rFonts w:cstheme="minorHAnsi"/>
                <w:bCs/>
                <w:sz w:val="20"/>
                <w:szCs w:val="20"/>
              </w:rPr>
            </w:pPr>
          </w:p>
        </w:tc>
        <w:tc>
          <w:tcPr>
            <w:tcW w:w="3005" w:type="dxa"/>
            <w:shd w:val="clear" w:color="auto" w:fill="auto"/>
          </w:tcPr>
          <w:p w14:paraId="65035218" w14:textId="77777777" w:rsidR="001B767A" w:rsidRDefault="00097A79" w:rsidP="00FC0801">
            <w:r>
              <w:t>2.</w:t>
            </w:r>
            <w:r w:rsidRPr="12F96510">
              <w:t xml:space="preserve">6.2 Provide guidance documents, tutorials and workshops for </w:t>
            </w:r>
            <w:r>
              <w:t>‘</w:t>
            </w:r>
            <w:r w:rsidRPr="12F96510">
              <w:t>Operational Crews</w:t>
            </w:r>
            <w:r>
              <w:t>’ to enhance</w:t>
            </w:r>
            <w:r w:rsidRPr="12F96510">
              <w:t xml:space="preserve"> knowledge and understanding of </w:t>
            </w:r>
            <w:r>
              <w:t>Planning, Intelligence and Performance System (</w:t>
            </w:r>
            <w:r w:rsidRPr="12F96510">
              <w:t>PIPS</w:t>
            </w:r>
            <w:r>
              <w:t>)</w:t>
            </w:r>
            <w:r w:rsidRPr="12F96510">
              <w:t>.</w:t>
            </w:r>
          </w:p>
          <w:p w14:paraId="4B714B2B" w14:textId="77777777" w:rsidR="009A0233" w:rsidRPr="00406202" w:rsidRDefault="00097A79" w:rsidP="00FC0801">
            <w:pPr>
              <w:rPr>
                <w:rFonts w:cstheme="minorHAnsi"/>
                <w:bCs/>
                <w:sz w:val="18"/>
                <w:szCs w:val="18"/>
              </w:rPr>
            </w:pPr>
          </w:p>
        </w:tc>
        <w:tc>
          <w:tcPr>
            <w:tcW w:w="1752" w:type="dxa"/>
            <w:gridSpan w:val="2"/>
            <w:vMerge/>
            <w:shd w:val="clear" w:color="auto" w:fill="auto"/>
          </w:tcPr>
          <w:p w14:paraId="545D9267" w14:textId="77777777" w:rsidR="001B767A" w:rsidRPr="003172EC" w:rsidRDefault="00097A79" w:rsidP="00FC0801">
            <w:pPr>
              <w:rPr>
                <w:rFonts w:cstheme="minorHAnsi"/>
                <w:sz w:val="18"/>
                <w:szCs w:val="18"/>
              </w:rPr>
            </w:pPr>
          </w:p>
        </w:tc>
        <w:tc>
          <w:tcPr>
            <w:tcW w:w="3876" w:type="dxa"/>
            <w:shd w:val="clear" w:color="auto" w:fill="auto"/>
          </w:tcPr>
          <w:p w14:paraId="24C654D5" w14:textId="77777777" w:rsidR="00FC0801" w:rsidRDefault="00097A79" w:rsidP="00FC0801">
            <w:pPr>
              <w:pStyle w:val="paragraph"/>
              <w:spacing w:before="0" w:beforeAutospacing="0" w:after="0" w:afterAutospacing="0"/>
              <w:textAlignment w:val="baseline"/>
              <w:rPr>
                <w:rFonts w:ascii="Segoe UI" w:hAnsi="Segoe UI" w:cs="Segoe UI"/>
                <w:sz w:val="18"/>
                <w:szCs w:val="18"/>
              </w:rPr>
            </w:pPr>
            <w:r w:rsidRPr="001414C4">
              <w:rPr>
                <w:rFonts w:asciiTheme="minorHAnsi" w:hAnsiTheme="minorHAnsi" w:cstheme="minorHAnsi"/>
                <w:sz w:val="22"/>
                <w:szCs w:val="22"/>
              </w:rPr>
              <w:t>Planning, Intelligence and Performance System (</w:t>
            </w:r>
            <w:r w:rsidRPr="001414C4">
              <w:rPr>
                <w:rStyle w:val="normaltextrun"/>
                <w:rFonts w:asciiTheme="minorHAnsi" w:hAnsiTheme="minorHAnsi" w:cstheme="minorHAnsi"/>
                <w:sz w:val="22"/>
                <w:szCs w:val="22"/>
              </w:rPr>
              <w:t>PIP</w:t>
            </w:r>
            <w:r>
              <w:rPr>
                <w:rStyle w:val="normaltextrun"/>
                <w:rFonts w:asciiTheme="minorHAnsi" w:hAnsiTheme="minorHAnsi" w:cstheme="minorHAnsi"/>
                <w:sz w:val="22"/>
                <w:szCs w:val="22"/>
              </w:rPr>
              <w:t>S</w:t>
            </w:r>
            <w:r w:rsidRPr="001414C4">
              <w:rPr>
                <w:rStyle w:val="normaltextrun"/>
                <w:rFonts w:asciiTheme="minorHAnsi" w:hAnsiTheme="minorHAnsi" w:cstheme="minorHAnsi"/>
                <w:sz w:val="22"/>
                <w:szCs w:val="22"/>
              </w:rPr>
              <w:t>)</w:t>
            </w:r>
            <w:r>
              <w:rPr>
                <w:rStyle w:val="normaltextrun"/>
                <w:rFonts w:ascii="Calibri" w:hAnsi="Calibri" w:cs="Calibri"/>
                <w:sz w:val="22"/>
                <w:szCs w:val="22"/>
              </w:rPr>
              <w:t xml:space="preserve"> presentation set up and presented at standardisation. Trialled at station level with good feedback. Tutorial videos to be introduced showing step by step guides in relation to PIPs. </w:t>
            </w:r>
            <w:r>
              <w:rPr>
                <w:rStyle w:val="eop"/>
                <w:rFonts w:ascii="Calibri" w:eastAsiaTheme="majorEastAsia" w:hAnsi="Calibri" w:cs="Calibri"/>
                <w:sz w:val="22"/>
                <w:szCs w:val="22"/>
              </w:rPr>
              <w:t> </w:t>
            </w:r>
          </w:p>
          <w:p w14:paraId="67B139EE" w14:textId="77777777" w:rsidR="003E56AD" w:rsidRDefault="00097A79" w:rsidP="00FC0801">
            <w:pPr>
              <w:pStyle w:val="paragraph"/>
              <w:spacing w:before="0" w:beforeAutospacing="0" w:after="0" w:afterAutospacing="0"/>
              <w:textAlignment w:val="baseline"/>
              <w:rPr>
                <w:rStyle w:val="eop"/>
                <w:rFonts w:ascii="Calibri" w:eastAsiaTheme="majorEastAsia" w:hAnsi="Calibri" w:cs="Calibri"/>
                <w:sz w:val="22"/>
                <w:szCs w:val="22"/>
              </w:rPr>
            </w:pPr>
          </w:p>
          <w:p w14:paraId="15085567" w14:textId="77777777" w:rsidR="003E56AD" w:rsidRPr="00623112" w:rsidRDefault="00097A79" w:rsidP="00FC0801">
            <w:pPr>
              <w:rPr>
                <w:rFonts w:cstheme="minorHAnsi"/>
                <w:sz w:val="20"/>
                <w:szCs w:val="20"/>
              </w:rPr>
            </w:pPr>
          </w:p>
        </w:tc>
        <w:tc>
          <w:tcPr>
            <w:tcW w:w="1820" w:type="dxa"/>
            <w:shd w:val="clear" w:color="auto" w:fill="auto"/>
          </w:tcPr>
          <w:p w14:paraId="7BC10025" w14:textId="77777777" w:rsidR="001B767A" w:rsidRPr="00623112" w:rsidRDefault="00097A79" w:rsidP="00FC0801">
            <w:pPr>
              <w:jc w:val="center"/>
              <w:rPr>
                <w:rFonts w:cstheme="minorHAnsi"/>
                <w:sz w:val="20"/>
                <w:szCs w:val="20"/>
              </w:rPr>
            </w:pPr>
            <w:r>
              <w:rPr>
                <w:rFonts w:cstheme="minorHAnsi"/>
                <w:sz w:val="20"/>
                <w:szCs w:val="20"/>
              </w:rPr>
              <w:t>Q2</w:t>
            </w:r>
          </w:p>
        </w:tc>
        <w:tc>
          <w:tcPr>
            <w:tcW w:w="1421" w:type="dxa"/>
            <w:vMerge/>
            <w:shd w:val="clear" w:color="auto" w:fill="auto"/>
          </w:tcPr>
          <w:p w14:paraId="362F8055" w14:textId="77777777" w:rsidR="001B767A" w:rsidRPr="00623112" w:rsidRDefault="00097A79" w:rsidP="00FC0801">
            <w:pPr>
              <w:jc w:val="center"/>
              <w:rPr>
                <w:rFonts w:cstheme="minorHAnsi"/>
                <w:sz w:val="20"/>
                <w:szCs w:val="20"/>
              </w:rPr>
            </w:pPr>
          </w:p>
        </w:tc>
        <w:tc>
          <w:tcPr>
            <w:tcW w:w="1813" w:type="dxa"/>
            <w:gridSpan w:val="2"/>
            <w:shd w:val="clear" w:color="auto" w:fill="92D050"/>
          </w:tcPr>
          <w:p w14:paraId="575AFE24" w14:textId="77777777" w:rsidR="001B767A" w:rsidRPr="00623112" w:rsidRDefault="00097A79" w:rsidP="00FC0801">
            <w:pPr>
              <w:jc w:val="center"/>
              <w:rPr>
                <w:rFonts w:cstheme="minorHAnsi"/>
                <w:sz w:val="20"/>
                <w:szCs w:val="20"/>
              </w:rPr>
            </w:pPr>
          </w:p>
        </w:tc>
      </w:tr>
      <w:tr w:rsidR="00FE0AFC" w14:paraId="73063A4A" w14:textId="77777777" w:rsidTr="000C75C1">
        <w:trPr>
          <w:trHeight w:val="998"/>
        </w:trPr>
        <w:tc>
          <w:tcPr>
            <w:tcW w:w="1906" w:type="dxa"/>
            <w:vMerge/>
            <w:shd w:val="clear" w:color="auto" w:fill="auto"/>
          </w:tcPr>
          <w:p w14:paraId="6D2F8F34" w14:textId="77777777" w:rsidR="001B767A" w:rsidRPr="00406202" w:rsidRDefault="00097A79" w:rsidP="00FC0801">
            <w:pPr>
              <w:rPr>
                <w:rFonts w:cstheme="minorHAnsi"/>
                <w:bCs/>
                <w:sz w:val="20"/>
                <w:szCs w:val="20"/>
              </w:rPr>
            </w:pPr>
          </w:p>
        </w:tc>
        <w:tc>
          <w:tcPr>
            <w:tcW w:w="3005" w:type="dxa"/>
            <w:shd w:val="clear" w:color="auto" w:fill="auto"/>
          </w:tcPr>
          <w:p w14:paraId="5495AAB0" w14:textId="77777777" w:rsidR="001B767A" w:rsidRDefault="00097A79" w:rsidP="00FC0801">
            <w:pPr>
              <w:rPr>
                <w:rFonts w:cstheme="minorHAnsi"/>
              </w:rPr>
            </w:pPr>
            <w:r>
              <w:rPr>
                <w:rFonts w:cstheme="minorHAnsi"/>
              </w:rPr>
              <w:t>2.</w:t>
            </w:r>
            <w:r w:rsidRPr="00960CAB">
              <w:rPr>
                <w:rFonts w:cstheme="minorHAnsi"/>
              </w:rPr>
              <w:t>6.3 Introduction of ‘Spotlight on Performance‘</w:t>
            </w:r>
            <w:r>
              <w:rPr>
                <w:rFonts w:cstheme="minorHAnsi"/>
              </w:rPr>
              <w:t xml:space="preserve"> sessions</w:t>
            </w:r>
            <w:r w:rsidRPr="00960CAB">
              <w:rPr>
                <w:rFonts w:cstheme="minorHAnsi"/>
              </w:rPr>
              <w:t xml:space="preserve"> between stations and Command Group meetings to identify and build on good </w:t>
            </w:r>
            <w:r w:rsidRPr="00960CAB">
              <w:rPr>
                <w:rFonts w:cstheme="minorHAnsi"/>
              </w:rPr>
              <w:lastRenderedPageBreak/>
              <w:t>practice / identify improvements.</w:t>
            </w:r>
          </w:p>
          <w:p w14:paraId="0CC1F1E4" w14:textId="77777777" w:rsidR="009A0233" w:rsidRPr="002C7E2E" w:rsidRDefault="00097A79" w:rsidP="00FC0801">
            <w:pPr>
              <w:rPr>
                <w:rFonts w:cs="Arial"/>
              </w:rPr>
            </w:pPr>
          </w:p>
        </w:tc>
        <w:tc>
          <w:tcPr>
            <w:tcW w:w="1752" w:type="dxa"/>
            <w:gridSpan w:val="2"/>
            <w:vMerge/>
            <w:shd w:val="clear" w:color="auto" w:fill="auto"/>
            <w:vAlign w:val="center"/>
          </w:tcPr>
          <w:p w14:paraId="0769640A" w14:textId="77777777" w:rsidR="001B767A" w:rsidRPr="00406202" w:rsidRDefault="00097A79" w:rsidP="00FC0801">
            <w:pPr>
              <w:rPr>
                <w:rFonts w:cstheme="minorHAnsi"/>
                <w:bCs/>
                <w:sz w:val="20"/>
                <w:szCs w:val="20"/>
              </w:rPr>
            </w:pPr>
          </w:p>
        </w:tc>
        <w:tc>
          <w:tcPr>
            <w:tcW w:w="3876" w:type="dxa"/>
            <w:shd w:val="clear" w:color="auto" w:fill="auto"/>
          </w:tcPr>
          <w:p w14:paraId="712F8D8D" w14:textId="77777777" w:rsidR="003E56AD" w:rsidRPr="00F076D4" w:rsidRDefault="00097A79" w:rsidP="00677400">
            <w:pPr>
              <w:rPr>
                <w:rFonts w:cstheme="minorHAnsi"/>
                <w:iCs/>
                <w:sz w:val="20"/>
                <w:szCs w:val="20"/>
              </w:rPr>
            </w:pPr>
            <w:r>
              <w:rPr>
                <w:rStyle w:val="normaltextrun"/>
                <w:rFonts w:ascii="Calibri" w:hAnsi="Calibri" w:cs="Calibri"/>
                <w:color w:val="000000"/>
                <w:shd w:val="clear" w:color="auto" w:fill="FFFFFF"/>
              </w:rPr>
              <w:t xml:space="preserve">Spotlight on performance sessions in place for weekly command groups, where station based Watch Managers demonstrate use of PIPS. </w:t>
            </w:r>
            <w:r>
              <w:rPr>
                <w:rStyle w:val="normaltextrun"/>
                <w:rFonts w:ascii="Calibri" w:hAnsi="Calibri" w:cs="Calibri"/>
                <w:color w:val="000000"/>
                <w:shd w:val="clear" w:color="auto" w:fill="FFFFFF"/>
              </w:rPr>
              <w:t>Several sessions have identified good practice and work continues</w:t>
            </w:r>
            <w:r>
              <w:rPr>
                <w:rStyle w:val="eop"/>
                <w:rFonts w:ascii="Calibri" w:hAnsi="Calibri" w:cs="Calibri"/>
                <w:color w:val="000000"/>
                <w:shd w:val="clear" w:color="auto" w:fill="FFFFFF"/>
              </w:rPr>
              <w:t> </w:t>
            </w:r>
          </w:p>
        </w:tc>
        <w:tc>
          <w:tcPr>
            <w:tcW w:w="1820" w:type="dxa"/>
            <w:shd w:val="clear" w:color="auto" w:fill="auto"/>
          </w:tcPr>
          <w:p w14:paraId="485643B9" w14:textId="77777777" w:rsidR="001B767A" w:rsidRPr="00623112" w:rsidRDefault="00097A79" w:rsidP="00FC0801">
            <w:pPr>
              <w:jc w:val="center"/>
              <w:rPr>
                <w:rFonts w:cstheme="minorHAnsi"/>
                <w:sz w:val="20"/>
                <w:szCs w:val="20"/>
              </w:rPr>
            </w:pPr>
            <w:r>
              <w:rPr>
                <w:rFonts w:cstheme="minorHAnsi"/>
                <w:sz w:val="20"/>
                <w:szCs w:val="20"/>
              </w:rPr>
              <w:t>Q3</w:t>
            </w:r>
          </w:p>
        </w:tc>
        <w:tc>
          <w:tcPr>
            <w:tcW w:w="1421" w:type="dxa"/>
            <w:vMerge/>
            <w:shd w:val="clear" w:color="auto" w:fill="auto"/>
          </w:tcPr>
          <w:p w14:paraId="3070E075" w14:textId="77777777" w:rsidR="001B767A" w:rsidRPr="00623112" w:rsidRDefault="00097A79" w:rsidP="00FC0801">
            <w:pPr>
              <w:jc w:val="center"/>
              <w:rPr>
                <w:rFonts w:cstheme="minorHAnsi"/>
                <w:sz w:val="20"/>
                <w:szCs w:val="20"/>
              </w:rPr>
            </w:pPr>
          </w:p>
        </w:tc>
        <w:tc>
          <w:tcPr>
            <w:tcW w:w="1813" w:type="dxa"/>
            <w:gridSpan w:val="2"/>
            <w:shd w:val="clear" w:color="auto" w:fill="92D050"/>
          </w:tcPr>
          <w:p w14:paraId="755FB095" w14:textId="77777777" w:rsidR="001B767A" w:rsidRPr="00623112" w:rsidRDefault="00097A79" w:rsidP="00FC0801">
            <w:pPr>
              <w:jc w:val="center"/>
              <w:rPr>
                <w:rFonts w:cstheme="minorHAnsi"/>
                <w:sz w:val="20"/>
                <w:szCs w:val="20"/>
              </w:rPr>
            </w:pPr>
          </w:p>
        </w:tc>
      </w:tr>
      <w:tr w:rsidR="00FE0AFC" w14:paraId="142BF7FE" w14:textId="77777777" w:rsidTr="000C75C1">
        <w:trPr>
          <w:trHeight w:val="998"/>
        </w:trPr>
        <w:tc>
          <w:tcPr>
            <w:tcW w:w="1906" w:type="dxa"/>
            <w:vMerge/>
            <w:shd w:val="clear" w:color="auto" w:fill="auto"/>
          </w:tcPr>
          <w:p w14:paraId="50F713F4" w14:textId="77777777" w:rsidR="001B767A" w:rsidRPr="00406202" w:rsidRDefault="00097A79" w:rsidP="00FC0801">
            <w:pPr>
              <w:rPr>
                <w:rFonts w:cstheme="minorHAnsi"/>
                <w:bCs/>
                <w:sz w:val="20"/>
                <w:szCs w:val="20"/>
              </w:rPr>
            </w:pPr>
          </w:p>
        </w:tc>
        <w:tc>
          <w:tcPr>
            <w:tcW w:w="3005" w:type="dxa"/>
            <w:shd w:val="clear" w:color="auto" w:fill="auto"/>
          </w:tcPr>
          <w:p w14:paraId="31C56736" w14:textId="77777777" w:rsidR="001B767A" w:rsidRDefault="00097A79" w:rsidP="00FC0801">
            <w:pPr>
              <w:jc w:val="both"/>
              <w:rPr>
                <w:rFonts w:cstheme="minorHAnsi"/>
              </w:rPr>
            </w:pPr>
            <w:r>
              <w:rPr>
                <w:rFonts w:cstheme="minorHAnsi"/>
              </w:rPr>
              <w:t>2.6.4 P</w:t>
            </w:r>
            <w:r w:rsidRPr="00852F77">
              <w:rPr>
                <w:rFonts w:cstheme="minorHAnsi"/>
              </w:rPr>
              <w:t xml:space="preserve">eriodic review by </w:t>
            </w:r>
            <w:r>
              <w:rPr>
                <w:rFonts w:cstheme="minorHAnsi"/>
              </w:rPr>
              <w:t>PMG,</w:t>
            </w:r>
            <w:r w:rsidRPr="00852F77">
              <w:rPr>
                <w:rFonts w:cstheme="minorHAnsi"/>
              </w:rPr>
              <w:t xml:space="preserve"> Operational Assurance Team</w:t>
            </w:r>
            <w:r>
              <w:rPr>
                <w:rFonts w:cstheme="minorHAnsi"/>
              </w:rPr>
              <w:t>, Command group meetings, Station MOT</w:t>
            </w:r>
            <w:r w:rsidRPr="00852F77">
              <w:rPr>
                <w:rFonts w:cstheme="minorHAnsi"/>
              </w:rPr>
              <w:t xml:space="preserve"> and home Station Manager</w:t>
            </w:r>
            <w:r>
              <w:rPr>
                <w:rFonts w:cstheme="minorHAnsi"/>
              </w:rPr>
              <w:t xml:space="preserve">.  All assurance to be recorded for analysis and audit purposes  </w:t>
            </w:r>
          </w:p>
          <w:p w14:paraId="7D1547D9" w14:textId="77777777" w:rsidR="009A0233" w:rsidRDefault="00097A79" w:rsidP="00FC0801">
            <w:pPr>
              <w:jc w:val="both"/>
              <w:rPr>
                <w:rFonts w:cstheme="minorHAnsi"/>
                <w:bCs/>
              </w:rPr>
            </w:pPr>
          </w:p>
          <w:p w14:paraId="347249BE" w14:textId="77777777" w:rsidR="009A0233" w:rsidRDefault="00097A79" w:rsidP="00FC0801">
            <w:pPr>
              <w:jc w:val="both"/>
              <w:rPr>
                <w:rFonts w:cstheme="minorHAnsi"/>
                <w:bCs/>
              </w:rPr>
            </w:pPr>
          </w:p>
          <w:p w14:paraId="1F83C5E2" w14:textId="77777777" w:rsidR="009A0233" w:rsidRDefault="00097A79" w:rsidP="00FC0801">
            <w:pPr>
              <w:jc w:val="both"/>
              <w:rPr>
                <w:rFonts w:cstheme="minorHAnsi"/>
                <w:bCs/>
              </w:rPr>
            </w:pPr>
          </w:p>
          <w:p w14:paraId="1D4B29FF" w14:textId="77777777" w:rsidR="009A0233" w:rsidRPr="00406202" w:rsidRDefault="00097A79" w:rsidP="00FC0801">
            <w:pPr>
              <w:jc w:val="both"/>
              <w:rPr>
                <w:rFonts w:cstheme="minorHAnsi"/>
                <w:bCs/>
                <w:sz w:val="18"/>
                <w:szCs w:val="18"/>
              </w:rPr>
            </w:pPr>
          </w:p>
        </w:tc>
        <w:tc>
          <w:tcPr>
            <w:tcW w:w="1752" w:type="dxa"/>
            <w:gridSpan w:val="2"/>
            <w:vMerge/>
            <w:shd w:val="clear" w:color="auto" w:fill="auto"/>
          </w:tcPr>
          <w:p w14:paraId="6796ECA2" w14:textId="77777777" w:rsidR="001B767A" w:rsidRPr="00406202" w:rsidRDefault="00097A79" w:rsidP="00FC0801">
            <w:pPr>
              <w:rPr>
                <w:rFonts w:cstheme="minorHAnsi"/>
                <w:bCs/>
                <w:sz w:val="20"/>
                <w:szCs w:val="20"/>
              </w:rPr>
            </w:pPr>
          </w:p>
        </w:tc>
        <w:tc>
          <w:tcPr>
            <w:tcW w:w="3876" w:type="dxa"/>
            <w:shd w:val="clear" w:color="auto" w:fill="auto"/>
          </w:tcPr>
          <w:p w14:paraId="2400EA41" w14:textId="77777777" w:rsidR="001B767A" w:rsidRPr="00623112" w:rsidRDefault="00097A79" w:rsidP="00FC0801">
            <w:pPr>
              <w:rPr>
                <w:rFonts w:cstheme="minorHAnsi"/>
                <w:sz w:val="20"/>
                <w:szCs w:val="20"/>
              </w:rPr>
            </w:pPr>
          </w:p>
        </w:tc>
        <w:tc>
          <w:tcPr>
            <w:tcW w:w="1820" w:type="dxa"/>
            <w:shd w:val="clear" w:color="auto" w:fill="auto"/>
          </w:tcPr>
          <w:p w14:paraId="52278C90" w14:textId="77777777" w:rsidR="001B767A" w:rsidRPr="00623112" w:rsidRDefault="00097A79" w:rsidP="00FC0801">
            <w:pPr>
              <w:jc w:val="center"/>
              <w:rPr>
                <w:rFonts w:cstheme="minorHAnsi"/>
                <w:sz w:val="20"/>
                <w:szCs w:val="20"/>
              </w:rPr>
            </w:pPr>
            <w:r>
              <w:rPr>
                <w:rFonts w:cstheme="minorHAnsi"/>
                <w:sz w:val="20"/>
                <w:szCs w:val="20"/>
              </w:rPr>
              <w:t>Q4</w:t>
            </w:r>
          </w:p>
        </w:tc>
        <w:tc>
          <w:tcPr>
            <w:tcW w:w="1421" w:type="dxa"/>
            <w:vMerge/>
            <w:shd w:val="clear" w:color="auto" w:fill="auto"/>
          </w:tcPr>
          <w:p w14:paraId="52485F0E" w14:textId="77777777" w:rsidR="001B767A" w:rsidRPr="00623112" w:rsidRDefault="00097A79" w:rsidP="00FC0801">
            <w:pPr>
              <w:jc w:val="center"/>
              <w:rPr>
                <w:rFonts w:cstheme="minorHAnsi"/>
                <w:sz w:val="20"/>
                <w:szCs w:val="20"/>
              </w:rPr>
            </w:pPr>
          </w:p>
        </w:tc>
        <w:tc>
          <w:tcPr>
            <w:tcW w:w="1813" w:type="dxa"/>
            <w:gridSpan w:val="2"/>
            <w:shd w:val="clear" w:color="auto" w:fill="D9D9D9" w:themeFill="background1" w:themeFillShade="D9"/>
          </w:tcPr>
          <w:p w14:paraId="3D7387C2" w14:textId="77777777" w:rsidR="001B767A" w:rsidRPr="00623112" w:rsidRDefault="00097A79" w:rsidP="00FC0801">
            <w:pPr>
              <w:jc w:val="center"/>
              <w:rPr>
                <w:rFonts w:cstheme="minorHAnsi"/>
                <w:sz w:val="20"/>
                <w:szCs w:val="20"/>
              </w:rPr>
            </w:pPr>
          </w:p>
        </w:tc>
      </w:tr>
      <w:tr w:rsidR="00FE0AFC" w14:paraId="2F0820E4" w14:textId="77777777" w:rsidTr="00FC0801">
        <w:trPr>
          <w:trHeight w:val="276"/>
        </w:trPr>
        <w:tc>
          <w:tcPr>
            <w:tcW w:w="15593" w:type="dxa"/>
            <w:gridSpan w:val="9"/>
            <w:shd w:val="clear" w:color="auto" w:fill="DBE5F1" w:themeFill="accent1" w:themeFillTint="33"/>
          </w:tcPr>
          <w:p w14:paraId="75D58EEE" w14:textId="77777777" w:rsidR="003D3457" w:rsidRDefault="00097A79" w:rsidP="00FC0801">
            <w:pPr>
              <w:jc w:val="center"/>
              <w:rPr>
                <w:rFonts w:cstheme="minorHAnsi"/>
                <w:sz w:val="20"/>
                <w:szCs w:val="20"/>
              </w:rPr>
            </w:pPr>
          </w:p>
          <w:p w14:paraId="1CD9417D" w14:textId="77777777" w:rsidR="001B767A" w:rsidRDefault="00097A79" w:rsidP="00FC0801">
            <w:pPr>
              <w:jc w:val="center"/>
              <w:rPr>
                <w:rFonts w:cstheme="minorHAnsi"/>
                <w:sz w:val="20"/>
                <w:szCs w:val="20"/>
              </w:rPr>
            </w:pPr>
          </w:p>
          <w:p w14:paraId="55B22A28" w14:textId="77777777" w:rsidR="001B767A" w:rsidRPr="001B767A" w:rsidRDefault="00097A79" w:rsidP="00FC0801">
            <w:pPr>
              <w:jc w:val="center"/>
              <w:rPr>
                <w:rFonts w:cstheme="minorHAnsi"/>
                <w:b/>
                <w:bCs/>
                <w:sz w:val="36"/>
                <w:szCs w:val="36"/>
              </w:rPr>
            </w:pPr>
            <w:r w:rsidRPr="001B767A">
              <w:rPr>
                <w:rFonts w:cstheme="minorHAnsi"/>
                <w:b/>
                <w:bCs/>
                <w:sz w:val="36"/>
                <w:szCs w:val="36"/>
              </w:rPr>
              <w:t>HEALTH &amp; SAFETY DEPT AND OPERATIONAL ASSURANCE</w:t>
            </w:r>
          </w:p>
        </w:tc>
      </w:tr>
      <w:tr w:rsidR="00FE0AFC" w14:paraId="545C9A0E" w14:textId="77777777" w:rsidTr="000C75C1">
        <w:trPr>
          <w:trHeight w:val="998"/>
        </w:trPr>
        <w:tc>
          <w:tcPr>
            <w:tcW w:w="1906" w:type="dxa"/>
            <w:vMerge w:val="restart"/>
            <w:shd w:val="clear" w:color="auto" w:fill="auto"/>
          </w:tcPr>
          <w:p w14:paraId="65E294EE" w14:textId="77777777" w:rsidR="001B767A" w:rsidRDefault="00097A79" w:rsidP="001B767A">
            <w:r>
              <w:t>2.</w:t>
            </w:r>
            <w:r w:rsidRPr="00960CAB">
              <w:t xml:space="preserve">7. Continue to enhance our procedures to provide the most current information, instruction and training for reducing exposure to </w:t>
            </w:r>
            <w:r>
              <w:t xml:space="preserve">FF </w:t>
            </w:r>
            <w:r w:rsidRPr="00960CAB">
              <w:t>contamination from toxic fire effluents.</w:t>
            </w:r>
            <w:r>
              <w:t xml:space="preserve"> </w:t>
            </w:r>
          </w:p>
          <w:p w14:paraId="407860F4" w14:textId="77777777" w:rsidR="001B767A" w:rsidRDefault="00097A79" w:rsidP="001B767A"/>
          <w:p w14:paraId="652C3918" w14:textId="77777777" w:rsidR="001B767A" w:rsidRDefault="00097A79" w:rsidP="001B767A"/>
          <w:p w14:paraId="6C97405B" w14:textId="77777777" w:rsidR="001B767A" w:rsidRPr="00960CAB" w:rsidRDefault="00097A79" w:rsidP="001B767A">
            <w:r>
              <w:t>Enhancements</w:t>
            </w:r>
            <w:r w:rsidRPr="00F275A9">
              <w:t xml:space="preserve"> will support our response to the World Health Organisation’s </w:t>
            </w:r>
            <w:r w:rsidRPr="00F275A9">
              <w:lastRenderedPageBreak/>
              <w:t xml:space="preserve">declaration of the Fire Fighter role being classified as carcinogenic and the pending release of the UCLan phase two report.  </w:t>
            </w:r>
          </w:p>
          <w:p w14:paraId="018CDFD1" w14:textId="77777777" w:rsidR="001B767A" w:rsidRPr="00406202" w:rsidRDefault="00097A79" w:rsidP="00FC0801">
            <w:pPr>
              <w:rPr>
                <w:rFonts w:cstheme="minorHAnsi"/>
                <w:bCs/>
                <w:sz w:val="20"/>
                <w:szCs w:val="20"/>
              </w:rPr>
            </w:pPr>
          </w:p>
        </w:tc>
        <w:tc>
          <w:tcPr>
            <w:tcW w:w="3005" w:type="dxa"/>
            <w:shd w:val="clear" w:color="auto" w:fill="auto"/>
          </w:tcPr>
          <w:p w14:paraId="1473190A" w14:textId="77777777" w:rsidR="001B767A" w:rsidRDefault="00097A79" w:rsidP="001B767A">
            <w:r>
              <w:lastRenderedPageBreak/>
              <w:t>2.</w:t>
            </w:r>
            <w:r w:rsidRPr="00960CAB">
              <w:t xml:space="preserve">7.1 </w:t>
            </w:r>
            <w:r w:rsidRPr="00E6099D">
              <w:t>Consolidate</w:t>
            </w:r>
            <w:r w:rsidRPr="00960CAB">
              <w:t xml:space="preserve"> </w:t>
            </w:r>
            <w:r>
              <w:t xml:space="preserve">existing </w:t>
            </w:r>
            <w:r w:rsidRPr="00960CAB">
              <w:t xml:space="preserve">risk-assessed decontamination </w:t>
            </w:r>
            <w:r>
              <w:t xml:space="preserve">procedures to enhance how we reduce </w:t>
            </w:r>
            <w:r w:rsidRPr="00960CAB">
              <w:t>exposure to toxic fire effluents</w:t>
            </w:r>
            <w:r>
              <w:t xml:space="preserve"> when:</w:t>
            </w:r>
          </w:p>
          <w:p w14:paraId="1E944C62" w14:textId="77777777" w:rsidR="001B767A" w:rsidRDefault="00097A79" w:rsidP="001B767A">
            <w:pPr>
              <w:pStyle w:val="ListParagraph"/>
              <w:numPr>
                <w:ilvl w:val="0"/>
                <w:numId w:val="5"/>
              </w:numPr>
              <w:spacing w:before="240" w:after="160"/>
            </w:pPr>
            <w:r>
              <w:t>En-route to</w:t>
            </w:r>
          </w:p>
          <w:p w14:paraId="3A430FF9" w14:textId="77777777" w:rsidR="001B767A" w:rsidRDefault="00097A79" w:rsidP="001B767A">
            <w:pPr>
              <w:pStyle w:val="ListParagraph"/>
              <w:numPr>
                <w:ilvl w:val="0"/>
                <w:numId w:val="5"/>
              </w:numPr>
              <w:spacing w:after="160"/>
            </w:pPr>
            <w:r>
              <w:t xml:space="preserve">During </w:t>
            </w:r>
          </w:p>
          <w:p w14:paraId="39C8A6C6" w14:textId="77777777" w:rsidR="001B767A" w:rsidRDefault="00097A79" w:rsidP="001B767A">
            <w:pPr>
              <w:pStyle w:val="ListParagraph"/>
              <w:numPr>
                <w:ilvl w:val="0"/>
                <w:numId w:val="5"/>
              </w:numPr>
            </w:pPr>
            <w:r>
              <w:t>And a</w:t>
            </w:r>
            <w:r w:rsidRPr="00960CAB">
              <w:t>fter</w:t>
            </w:r>
            <w:r>
              <w:t xml:space="preserve"> fire incidents</w:t>
            </w:r>
          </w:p>
          <w:p w14:paraId="61B2DDE2" w14:textId="77777777" w:rsidR="001B767A" w:rsidRDefault="00097A79" w:rsidP="001B767A">
            <w:pPr>
              <w:pStyle w:val="ListParagraph"/>
            </w:pPr>
          </w:p>
          <w:p w14:paraId="25F70CC8" w14:textId="77777777" w:rsidR="001B767A" w:rsidRPr="00406202" w:rsidRDefault="00097A79" w:rsidP="001B767A">
            <w:pPr>
              <w:rPr>
                <w:rFonts w:cstheme="minorHAnsi"/>
                <w:bCs/>
                <w:sz w:val="18"/>
                <w:szCs w:val="18"/>
              </w:rPr>
            </w:pPr>
            <w:r>
              <w:t>Risk assessed procedures to consider</w:t>
            </w:r>
            <w:r w:rsidRPr="00960CAB">
              <w:t xml:space="preserve"> local, regional, and national best practice</w:t>
            </w:r>
            <w:r>
              <w:t xml:space="preserve"> and take stock of academ</w:t>
            </w:r>
            <w:r>
              <w:t>ic publications.</w:t>
            </w:r>
          </w:p>
        </w:tc>
        <w:tc>
          <w:tcPr>
            <w:tcW w:w="1752" w:type="dxa"/>
            <w:gridSpan w:val="2"/>
            <w:vMerge w:val="restart"/>
            <w:shd w:val="clear" w:color="auto" w:fill="auto"/>
            <w:vAlign w:val="center"/>
          </w:tcPr>
          <w:p w14:paraId="11B21ACB" w14:textId="77777777" w:rsidR="001B767A" w:rsidRPr="003172EC" w:rsidRDefault="00097A79" w:rsidP="00FC0801">
            <w:pPr>
              <w:jc w:val="center"/>
              <w:rPr>
                <w:rFonts w:cstheme="minorHAnsi"/>
                <w:sz w:val="18"/>
                <w:szCs w:val="18"/>
              </w:rPr>
            </w:pPr>
            <w:r>
              <w:rPr>
                <w:rFonts w:cstheme="minorHAnsi"/>
                <w:sz w:val="18"/>
                <w:szCs w:val="18"/>
              </w:rPr>
              <w:t>SM Adam Maxwell</w:t>
            </w:r>
          </w:p>
        </w:tc>
        <w:tc>
          <w:tcPr>
            <w:tcW w:w="3876" w:type="dxa"/>
            <w:shd w:val="clear" w:color="auto" w:fill="auto"/>
          </w:tcPr>
          <w:p w14:paraId="78BA91D1" w14:textId="77777777" w:rsidR="003E56AD" w:rsidRDefault="00097A79"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first draft Service Instruction has been produced to consolidate and enhance MFRS procedures in relation to fire contaminants. Consideration has been given to current and existing procedures along with contaminants proced</w:t>
            </w:r>
            <w:r>
              <w:rPr>
                <w:rStyle w:val="normaltextrun"/>
                <w:rFonts w:ascii="Calibri" w:hAnsi="Calibri" w:cs="Calibri"/>
                <w:sz w:val="22"/>
                <w:szCs w:val="22"/>
              </w:rPr>
              <w:t>ures from London Fire Brigade. The content of the Service Instruction will be shared with the contaminants working group with internal stakeholders and the contaminants working party including FOA and the FBU.</w:t>
            </w:r>
            <w:r>
              <w:rPr>
                <w:rStyle w:val="eop"/>
                <w:rFonts w:ascii="Calibri" w:eastAsiaTheme="majorEastAsia" w:hAnsi="Calibri" w:cs="Calibri"/>
                <w:sz w:val="22"/>
                <w:szCs w:val="22"/>
              </w:rPr>
              <w:t> </w:t>
            </w:r>
          </w:p>
          <w:p w14:paraId="28790859" w14:textId="77777777" w:rsidR="003E56AD" w:rsidRDefault="00097A79" w:rsidP="006774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Copy of the draft Service Instruction is in the Ops response Management Team folder and link to Health and Safety </w:t>
            </w:r>
          </w:p>
          <w:p w14:paraId="4641F6E7" w14:textId="77777777" w:rsidR="003E56AD" w:rsidRDefault="00097A79" w:rsidP="00FC0801">
            <w:pPr>
              <w:rPr>
                <w:rFonts w:cstheme="minorHAnsi"/>
                <w:iCs/>
                <w:sz w:val="20"/>
                <w:szCs w:val="20"/>
              </w:rPr>
            </w:pPr>
          </w:p>
          <w:p w14:paraId="6BA9DB13" w14:textId="77777777" w:rsidR="003E56AD" w:rsidRPr="00F076D4" w:rsidRDefault="00097A79" w:rsidP="00A736CB">
            <w:pPr>
              <w:pStyle w:val="paragraph"/>
              <w:spacing w:before="0" w:beforeAutospacing="0" w:after="0" w:afterAutospacing="0"/>
              <w:textAlignment w:val="baseline"/>
              <w:rPr>
                <w:rFonts w:cstheme="minorHAnsi"/>
                <w:iCs/>
                <w:sz w:val="20"/>
                <w:szCs w:val="20"/>
              </w:rPr>
            </w:pPr>
          </w:p>
        </w:tc>
        <w:tc>
          <w:tcPr>
            <w:tcW w:w="1820" w:type="dxa"/>
            <w:vMerge w:val="restart"/>
            <w:shd w:val="clear" w:color="auto" w:fill="auto"/>
          </w:tcPr>
          <w:p w14:paraId="6E465BF7" w14:textId="77777777" w:rsidR="001B767A" w:rsidRPr="0027594B" w:rsidRDefault="00097A79" w:rsidP="00FC0801">
            <w:pPr>
              <w:jc w:val="center"/>
              <w:rPr>
                <w:rFonts w:cstheme="minorHAnsi"/>
                <w:sz w:val="24"/>
                <w:szCs w:val="24"/>
              </w:rPr>
            </w:pPr>
            <w:r w:rsidRPr="0027594B">
              <w:rPr>
                <w:rFonts w:cstheme="minorHAnsi"/>
                <w:sz w:val="24"/>
                <w:szCs w:val="24"/>
              </w:rPr>
              <w:t>March 2024</w:t>
            </w:r>
          </w:p>
          <w:p w14:paraId="1C42FA82" w14:textId="77777777" w:rsidR="001B767A" w:rsidRPr="0027594B" w:rsidRDefault="00097A79" w:rsidP="00FC0801">
            <w:pPr>
              <w:jc w:val="center"/>
              <w:rPr>
                <w:rFonts w:cstheme="minorHAnsi"/>
                <w:sz w:val="24"/>
                <w:szCs w:val="24"/>
              </w:rPr>
            </w:pPr>
          </w:p>
        </w:tc>
        <w:tc>
          <w:tcPr>
            <w:tcW w:w="1421" w:type="dxa"/>
            <w:vMerge w:val="restart"/>
            <w:shd w:val="clear" w:color="auto" w:fill="auto"/>
          </w:tcPr>
          <w:p w14:paraId="509116BB" w14:textId="77777777" w:rsidR="001B767A" w:rsidRPr="0027594B" w:rsidRDefault="00097A79" w:rsidP="00FC0801">
            <w:pPr>
              <w:jc w:val="center"/>
              <w:rPr>
                <w:rFonts w:cstheme="minorHAnsi"/>
                <w:sz w:val="24"/>
                <w:szCs w:val="24"/>
              </w:rPr>
            </w:pPr>
          </w:p>
        </w:tc>
        <w:tc>
          <w:tcPr>
            <w:tcW w:w="1813" w:type="dxa"/>
            <w:gridSpan w:val="2"/>
            <w:shd w:val="clear" w:color="auto" w:fill="92D050"/>
          </w:tcPr>
          <w:p w14:paraId="6921E50A" w14:textId="77777777" w:rsidR="001B767A" w:rsidRPr="00623112" w:rsidRDefault="00097A79" w:rsidP="00FC0801">
            <w:pPr>
              <w:jc w:val="center"/>
              <w:rPr>
                <w:rFonts w:cstheme="minorHAnsi"/>
                <w:sz w:val="20"/>
                <w:szCs w:val="20"/>
              </w:rPr>
            </w:pPr>
          </w:p>
        </w:tc>
      </w:tr>
      <w:tr w:rsidR="00FE0AFC" w14:paraId="737807CF" w14:textId="77777777" w:rsidTr="000C75C1">
        <w:trPr>
          <w:trHeight w:val="998"/>
        </w:trPr>
        <w:tc>
          <w:tcPr>
            <w:tcW w:w="1906" w:type="dxa"/>
            <w:vMerge/>
            <w:shd w:val="clear" w:color="auto" w:fill="auto"/>
          </w:tcPr>
          <w:p w14:paraId="7F8EFABA" w14:textId="77777777" w:rsidR="001B767A" w:rsidRPr="00406202" w:rsidRDefault="00097A79" w:rsidP="00FC0801">
            <w:pPr>
              <w:rPr>
                <w:rFonts w:cstheme="minorHAnsi"/>
                <w:bCs/>
                <w:sz w:val="20"/>
                <w:szCs w:val="20"/>
              </w:rPr>
            </w:pPr>
          </w:p>
        </w:tc>
        <w:tc>
          <w:tcPr>
            <w:tcW w:w="3005" w:type="dxa"/>
            <w:shd w:val="clear" w:color="auto" w:fill="auto"/>
          </w:tcPr>
          <w:p w14:paraId="2B35A423" w14:textId="77777777" w:rsidR="001B767A" w:rsidRPr="00406202" w:rsidRDefault="00097A79" w:rsidP="00FC0801">
            <w:pPr>
              <w:rPr>
                <w:rFonts w:cstheme="minorHAnsi"/>
                <w:bCs/>
                <w:sz w:val="18"/>
                <w:szCs w:val="18"/>
              </w:rPr>
            </w:pPr>
            <w:r>
              <w:t xml:space="preserve">2.7.2 Complete </w:t>
            </w:r>
            <w:r w:rsidRPr="00960CAB">
              <w:t xml:space="preserve">gap analysis and develop a Service Action Plan to address any </w:t>
            </w:r>
            <w:r w:rsidRPr="00960CAB">
              <w:lastRenderedPageBreak/>
              <w:t>recommendations following publication of UCLan phase two report. Findings will</w:t>
            </w:r>
            <w:r>
              <w:t xml:space="preserve"> be presented to Ops Board and</w:t>
            </w:r>
            <w:r w:rsidRPr="00960CAB">
              <w:t xml:space="preserve"> Health, Safety and Welfare Committee.</w:t>
            </w:r>
          </w:p>
        </w:tc>
        <w:tc>
          <w:tcPr>
            <w:tcW w:w="1752" w:type="dxa"/>
            <w:gridSpan w:val="2"/>
            <w:vMerge/>
            <w:shd w:val="clear" w:color="auto" w:fill="auto"/>
          </w:tcPr>
          <w:p w14:paraId="43E6A237" w14:textId="77777777" w:rsidR="001B767A" w:rsidRPr="003172EC" w:rsidRDefault="00097A79" w:rsidP="00FC0801">
            <w:pPr>
              <w:jc w:val="center"/>
              <w:rPr>
                <w:rFonts w:cstheme="minorHAnsi"/>
                <w:sz w:val="18"/>
                <w:szCs w:val="18"/>
              </w:rPr>
            </w:pPr>
          </w:p>
        </w:tc>
        <w:tc>
          <w:tcPr>
            <w:tcW w:w="3876" w:type="dxa"/>
            <w:shd w:val="clear" w:color="auto" w:fill="auto"/>
          </w:tcPr>
          <w:p w14:paraId="01E9E71C" w14:textId="77777777" w:rsidR="001B767A" w:rsidRPr="00623112" w:rsidRDefault="00097A79" w:rsidP="00FC0801">
            <w:pPr>
              <w:rPr>
                <w:rFonts w:cstheme="minorHAnsi"/>
                <w:sz w:val="20"/>
                <w:szCs w:val="20"/>
              </w:rPr>
            </w:pPr>
          </w:p>
        </w:tc>
        <w:tc>
          <w:tcPr>
            <w:tcW w:w="1820" w:type="dxa"/>
            <w:vMerge/>
            <w:shd w:val="clear" w:color="auto" w:fill="auto"/>
          </w:tcPr>
          <w:p w14:paraId="0553C975" w14:textId="77777777" w:rsidR="001B767A" w:rsidRPr="00623112" w:rsidRDefault="00097A79" w:rsidP="00FC0801">
            <w:pPr>
              <w:jc w:val="center"/>
              <w:rPr>
                <w:rFonts w:cstheme="minorHAnsi"/>
                <w:sz w:val="20"/>
                <w:szCs w:val="20"/>
              </w:rPr>
            </w:pPr>
          </w:p>
        </w:tc>
        <w:tc>
          <w:tcPr>
            <w:tcW w:w="1421" w:type="dxa"/>
            <w:vMerge/>
            <w:shd w:val="clear" w:color="auto" w:fill="auto"/>
          </w:tcPr>
          <w:p w14:paraId="7A644E64" w14:textId="77777777" w:rsidR="001B767A" w:rsidRPr="00623112" w:rsidRDefault="00097A79" w:rsidP="00FC0801">
            <w:pPr>
              <w:jc w:val="center"/>
              <w:rPr>
                <w:rFonts w:cstheme="minorHAnsi"/>
                <w:sz w:val="20"/>
                <w:szCs w:val="20"/>
              </w:rPr>
            </w:pPr>
          </w:p>
        </w:tc>
        <w:tc>
          <w:tcPr>
            <w:tcW w:w="1813" w:type="dxa"/>
            <w:gridSpan w:val="2"/>
            <w:shd w:val="clear" w:color="auto" w:fill="D9D9D9" w:themeFill="background1" w:themeFillShade="D9"/>
          </w:tcPr>
          <w:p w14:paraId="75204EB2" w14:textId="77777777" w:rsidR="001B767A" w:rsidRPr="00623112" w:rsidRDefault="00097A79" w:rsidP="00FC0801">
            <w:pPr>
              <w:jc w:val="center"/>
              <w:rPr>
                <w:rFonts w:cstheme="minorHAnsi"/>
                <w:sz w:val="20"/>
                <w:szCs w:val="20"/>
              </w:rPr>
            </w:pPr>
          </w:p>
        </w:tc>
      </w:tr>
      <w:tr w:rsidR="00FE0AFC" w14:paraId="2517E6B1" w14:textId="77777777" w:rsidTr="000C75C1">
        <w:trPr>
          <w:trHeight w:val="998"/>
        </w:trPr>
        <w:tc>
          <w:tcPr>
            <w:tcW w:w="1906" w:type="dxa"/>
            <w:vMerge/>
            <w:shd w:val="clear" w:color="auto" w:fill="auto"/>
          </w:tcPr>
          <w:p w14:paraId="5ED087DC" w14:textId="77777777" w:rsidR="001B767A" w:rsidRPr="00406202" w:rsidRDefault="00097A79" w:rsidP="00FC0801">
            <w:pPr>
              <w:rPr>
                <w:rFonts w:cstheme="minorHAnsi"/>
                <w:bCs/>
                <w:sz w:val="20"/>
                <w:szCs w:val="20"/>
              </w:rPr>
            </w:pPr>
          </w:p>
        </w:tc>
        <w:tc>
          <w:tcPr>
            <w:tcW w:w="3005" w:type="dxa"/>
            <w:shd w:val="clear" w:color="auto" w:fill="auto"/>
          </w:tcPr>
          <w:p w14:paraId="00F8DFE9" w14:textId="77777777" w:rsidR="001B767A" w:rsidRPr="002C7E2E" w:rsidRDefault="00097A79" w:rsidP="00FC0801">
            <w:pPr>
              <w:rPr>
                <w:rFonts w:cs="Arial"/>
              </w:rPr>
            </w:pPr>
            <w:r>
              <w:t>2.7.3 Identify</w:t>
            </w:r>
            <w:r w:rsidRPr="00960CAB">
              <w:t xml:space="preserve"> “designated zones” </w:t>
            </w:r>
            <w:r>
              <w:t>on</w:t>
            </w:r>
            <w:r w:rsidRPr="00960CAB">
              <w:t xml:space="preserve"> stations and </w:t>
            </w:r>
            <w:r>
              <w:t>TDA</w:t>
            </w:r>
            <w:r w:rsidRPr="00960CAB">
              <w:t xml:space="preserve"> to prevent cross-contamination. </w:t>
            </w:r>
            <w:r>
              <w:t>Demarcate</w:t>
            </w:r>
            <w:r w:rsidRPr="00960CAB">
              <w:t xml:space="preserve"> using </w:t>
            </w:r>
            <w:r>
              <w:t xml:space="preserve">appropriate </w:t>
            </w:r>
            <w:r w:rsidRPr="00960CAB">
              <w:t>sign</w:t>
            </w:r>
            <w:r>
              <w:t>age as per UCLan recommendation and give input to staff</w:t>
            </w:r>
            <w:r w:rsidRPr="00960CAB">
              <w:t xml:space="preserve">.  Assure compliance via monthly Health and Safety Audits.  </w:t>
            </w:r>
          </w:p>
        </w:tc>
        <w:tc>
          <w:tcPr>
            <w:tcW w:w="1752" w:type="dxa"/>
            <w:gridSpan w:val="2"/>
            <w:vMerge/>
            <w:shd w:val="clear" w:color="auto" w:fill="auto"/>
            <w:vAlign w:val="center"/>
          </w:tcPr>
          <w:p w14:paraId="66B2B114" w14:textId="77777777" w:rsidR="001B767A" w:rsidRPr="00406202" w:rsidRDefault="00097A79" w:rsidP="00FC0801">
            <w:pPr>
              <w:jc w:val="center"/>
              <w:rPr>
                <w:rFonts w:cstheme="minorHAnsi"/>
                <w:bCs/>
                <w:sz w:val="20"/>
                <w:szCs w:val="20"/>
              </w:rPr>
            </w:pPr>
          </w:p>
        </w:tc>
        <w:tc>
          <w:tcPr>
            <w:tcW w:w="3876" w:type="dxa"/>
            <w:shd w:val="clear" w:color="auto" w:fill="auto"/>
          </w:tcPr>
          <w:p w14:paraId="70403863" w14:textId="77777777" w:rsidR="001B767A" w:rsidRPr="00F076D4" w:rsidRDefault="00097A79" w:rsidP="00FC0801">
            <w:pPr>
              <w:rPr>
                <w:rFonts w:cstheme="minorHAnsi"/>
                <w:iCs/>
                <w:sz w:val="20"/>
                <w:szCs w:val="20"/>
              </w:rPr>
            </w:pPr>
          </w:p>
        </w:tc>
        <w:tc>
          <w:tcPr>
            <w:tcW w:w="1820" w:type="dxa"/>
            <w:vMerge/>
            <w:shd w:val="clear" w:color="auto" w:fill="auto"/>
          </w:tcPr>
          <w:p w14:paraId="6AC01763" w14:textId="77777777" w:rsidR="001B767A" w:rsidRPr="00623112" w:rsidRDefault="00097A79" w:rsidP="00FC0801">
            <w:pPr>
              <w:jc w:val="center"/>
              <w:rPr>
                <w:rFonts w:cstheme="minorHAnsi"/>
                <w:sz w:val="20"/>
                <w:szCs w:val="20"/>
              </w:rPr>
            </w:pPr>
          </w:p>
        </w:tc>
        <w:tc>
          <w:tcPr>
            <w:tcW w:w="1421" w:type="dxa"/>
            <w:vMerge/>
            <w:shd w:val="clear" w:color="auto" w:fill="auto"/>
          </w:tcPr>
          <w:p w14:paraId="664E20AE" w14:textId="77777777" w:rsidR="001B767A" w:rsidRPr="00623112" w:rsidRDefault="00097A79" w:rsidP="00FC0801">
            <w:pPr>
              <w:jc w:val="center"/>
              <w:rPr>
                <w:rFonts w:cstheme="minorHAnsi"/>
                <w:sz w:val="20"/>
                <w:szCs w:val="20"/>
              </w:rPr>
            </w:pPr>
          </w:p>
        </w:tc>
        <w:tc>
          <w:tcPr>
            <w:tcW w:w="1813" w:type="dxa"/>
            <w:gridSpan w:val="2"/>
            <w:shd w:val="clear" w:color="auto" w:fill="D9D9D9" w:themeFill="background1" w:themeFillShade="D9"/>
          </w:tcPr>
          <w:p w14:paraId="5E48ACBE" w14:textId="77777777" w:rsidR="001B767A" w:rsidRPr="00623112" w:rsidRDefault="00097A79" w:rsidP="00FC0801">
            <w:pPr>
              <w:jc w:val="center"/>
              <w:rPr>
                <w:rFonts w:cstheme="minorHAnsi"/>
                <w:sz w:val="20"/>
                <w:szCs w:val="20"/>
              </w:rPr>
            </w:pPr>
          </w:p>
        </w:tc>
      </w:tr>
      <w:tr w:rsidR="00FE0AFC" w14:paraId="2C99AAA0" w14:textId="77777777" w:rsidTr="00FC0801">
        <w:trPr>
          <w:trHeight w:val="276"/>
        </w:trPr>
        <w:tc>
          <w:tcPr>
            <w:tcW w:w="15593" w:type="dxa"/>
            <w:gridSpan w:val="9"/>
            <w:shd w:val="clear" w:color="auto" w:fill="DBE5F1" w:themeFill="accent1" w:themeFillTint="33"/>
          </w:tcPr>
          <w:p w14:paraId="20F9DCD5" w14:textId="77777777" w:rsidR="003D3457" w:rsidRPr="00623112" w:rsidRDefault="00097A79" w:rsidP="00FC0801">
            <w:pPr>
              <w:jc w:val="center"/>
              <w:rPr>
                <w:rFonts w:cstheme="minorHAnsi"/>
                <w:sz w:val="20"/>
                <w:szCs w:val="20"/>
              </w:rPr>
            </w:pPr>
          </w:p>
        </w:tc>
      </w:tr>
      <w:tr w:rsidR="00FE0AFC" w14:paraId="6851085C" w14:textId="77777777" w:rsidTr="000C75C1">
        <w:trPr>
          <w:trHeight w:val="998"/>
        </w:trPr>
        <w:tc>
          <w:tcPr>
            <w:tcW w:w="1906" w:type="dxa"/>
            <w:vMerge w:val="restart"/>
            <w:shd w:val="clear" w:color="auto" w:fill="auto"/>
          </w:tcPr>
          <w:p w14:paraId="1E338E66" w14:textId="77777777" w:rsidR="003D3457" w:rsidRPr="00406202" w:rsidRDefault="00097A79" w:rsidP="00FC0801">
            <w:pPr>
              <w:rPr>
                <w:rFonts w:cstheme="minorHAnsi"/>
                <w:bCs/>
                <w:sz w:val="20"/>
                <w:szCs w:val="20"/>
              </w:rPr>
            </w:pPr>
            <w:r>
              <w:t>2.</w:t>
            </w:r>
            <w:r w:rsidRPr="001A69AC">
              <w:t xml:space="preserve">8. Conduct a review </w:t>
            </w:r>
            <w:r w:rsidRPr="001A69AC">
              <w:t>into the efficiency and effectiveness of the Health and Safety Management System</w:t>
            </w:r>
            <w:r>
              <w:t>,</w:t>
            </w:r>
            <w:r w:rsidRPr="001A69AC">
              <w:t xml:space="preserve"> ‘OSHENS’</w:t>
            </w:r>
          </w:p>
        </w:tc>
        <w:tc>
          <w:tcPr>
            <w:tcW w:w="3005" w:type="dxa"/>
            <w:shd w:val="clear" w:color="auto" w:fill="auto"/>
          </w:tcPr>
          <w:p w14:paraId="3AEAA377" w14:textId="77777777" w:rsidR="001B767A" w:rsidRDefault="00097A79" w:rsidP="001B767A">
            <w:r>
              <w:t xml:space="preserve">2.8.1 </w:t>
            </w:r>
            <w:r w:rsidRPr="001A69AC">
              <w:t xml:space="preserve">Commence review of provision and functionality of OSHENS </w:t>
            </w:r>
            <w:r>
              <w:t>by:</w:t>
            </w:r>
          </w:p>
          <w:p w14:paraId="568DDFD9" w14:textId="77777777" w:rsidR="001B767A" w:rsidRDefault="00097A79" w:rsidP="001B767A">
            <w:pPr>
              <w:pStyle w:val="ListParagraph"/>
              <w:numPr>
                <w:ilvl w:val="0"/>
                <w:numId w:val="6"/>
              </w:numPr>
            </w:pPr>
            <w:r>
              <w:t>U</w:t>
            </w:r>
            <w:r w:rsidRPr="001A69AC">
              <w:t>sin</w:t>
            </w:r>
            <w:r>
              <w:t>g a SWOT/risk v benefit analysis.</w:t>
            </w:r>
          </w:p>
          <w:p w14:paraId="1BD17CF3" w14:textId="77777777" w:rsidR="001B767A" w:rsidRDefault="00097A79" w:rsidP="001B767A">
            <w:pPr>
              <w:pStyle w:val="ListParagraph"/>
              <w:numPr>
                <w:ilvl w:val="0"/>
                <w:numId w:val="6"/>
              </w:numPr>
            </w:pPr>
            <w:r>
              <w:t>Engaging</w:t>
            </w:r>
            <w:r w:rsidRPr="001A69AC">
              <w:t xml:space="preserve"> end-users via survey monkey. </w:t>
            </w:r>
          </w:p>
          <w:p w14:paraId="4EB32615" w14:textId="77777777" w:rsidR="001B767A" w:rsidRDefault="00097A79" w:rsidP="001B767A">
            <w:pPr>
              <w:pStyle w:val="ListParagraph"/>
              <w:numPr>
                <w:ilvl w:val="0"/>
                <w:numId w:val="6"/>
              </w:numPr>
            </w:pPr>
            <w:r>
              <w:t>Liaise with Systems support.</w:t>
            </w:r>
          </w:p>
          <w:p w14:paraId="49C8C91F" w14:textId="77777777" w:rsidR="001B767A" w:rsidRDefault="00097A79" w:rsidP="001B767A">
            <w:pPr>
              <w:pStyle w:val="ListParagraph"/>
              <w:numPr>
                <w:ilvl w:val="0"/>
                <w:numId w:val="6"/>
              </w:numPr>
            </w:pPr>
            <w:r>
              <w:t>P</w:t>
            </w:r>
            <w:r w:rsidRPr="001A69AC">
              <w:t>rovide report with findings to Health and Safety Manager for consideration.</w:t>
            </w:r>
          </w:p>
          <w:p w14:paraId="36D88DC4" w14:textId="77777777" w:rsidR="003D3457" w:rsidRPr="00406202" w:rsidRDefault="00097A79" w:rsidP="00FC0801">
            <w:pPr>
              <w:rPr>
                <w:rFonts w:cstheme="minorHAnsi"/>
                <w:bCs/>
                <w:sz w:val="18"/>
                <w:szCs w:val="18"/>
              </w:rPr>
            </w:pPr>
          </w:p>
        </w:tc>
        <w:tc>
          <w:tcPr>
            <w:tcW w:w="1752" w:type="dxa"/>
            <w:gridSpan w:val="2"/>
            <w:shd w:val="clear" w:color="auto" w:fill="auto"/>
            <w:vAlign w:val="center"/>
          </w:tcPr>
          <w:p w14:paraId="2CC37A70" w14:textId="77777777" w:rsidR="003D3457" w:rsidRPr="003172EC" w:rsidRDefault="00097A79" w:rsidP="00FC0801">
            <w:pPr>
              <w:jc w:val="center"/>
              <w:rPr>
                <w:rFonts w:cstheme="minorHAnsi"/>
                <w:sz w:val="18"/>
                <w:szCs w:val="18"/>
              </w:rPr>
            </w:pPr>
          </w:p>
        </w:tc>
        <w:tc>
          <w:tcPr>
            <w:tcW w:w="3876" w:type="dxa"/>
            <w:shd w:val="clear" w:color="auto" w:fill="auto"/>
          </w:tcPr>
          <w:p w14:paraId="623CD32F" w14:textId="77777777" w:rsidR="003E56AD" w:rsidRDefault="00097A79"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Initial review of OSHENS underway.</w:t>
            </w:r>
            <w:r>
              <w:rPr>
                <w:rStyle w:val="eop"/>
                <w:rFonts w:ascii="Calibri" w:eastAsiaTheme="majorEastAsia" w:hAnsi="Calibri" w:cs="Calibri"/>
                <w:sz w:val="22"/>
                <w:szCs w:val="22"/>
              </w:rPr>
              <w:t> </w:t>
            </w:r>
          </w:p>
          <w:p w14:paraId="527E8A44" w14:textId="77777777" w:rsidR="003E56AD" w:rsidRDefault="00097A79"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Questions for survey monkey have been considered and are being drafted.</w:t>
            </w:r>
            <w:r>
              <w:rPr>
                <w:rStyle w:val="eop"/>
                <w:rFonts w:ascii="Calibri" w:eastAsiaTheme="majorEastAsia" w:hAnsi="Calibri" w:cs="Calibri"/>
                <w:sz w:val="22"/>
                <w:szCs w:val="22"/>
              </w:rPr>
              <w:t> </w:t>
            </w:r>
          </w:p>
          <w:p w14:paraId="5B8B2486" w14:textId="77777777" w:rsidR="003E56AD" w:rsidRDefault="00097A79"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Health and Safety (H&amp;S) team have started a SWOT analysis of OSHENS. </w:t>
            </w:r>
            <w:r>
              <w:rPr>
                <w:rStyle w:val="eop"/>
                <w:rFonts w:ascii="Calibri" w:eastAsiaTheme="majorEastAsia" w:hAnsi="Calibri" w:cs="Calibri"/>
                <w:sz w:val="22"/>
                <w:szCs w:val="22"/>
              </w:rPr>
              <w:t> </w:t>
            </w:r>
          </w:p>
          <w:p w14:paraId="04051003" w14:textId="77777777" w:rsidR="003E56AD" w:rsidRDefault="00097A79" w:rsidP="003E56AD">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hAnsi="Calibri" w:cs="Calibri"/>
                <w:sz w:val="22"/>
                <w:szCs w:val="22"/>
              </w:rPr>
              <w:t>GM Whitfield has reached out through regional National Fire Chiefs Council  (NFCC) H&amp;S meetings to gauge what other Fire and Rescue Services are using for their H&amp;S management systems. </w:t>
            </w:r>
            <w:r>
              <w:rPr>
                <w:rStyle w:val="eop"/>
                <w:rFonts w:ascii="Calibri" w:eastAsiaTheme="majorEastAsia" w:hAnsi="Calibri" w:cs="Calibri"/>
                <w:sz w:val="22"/>
                <w:szCs w:val="22"/>
              </w:rPr>
              <w:t> </w:t>
            </w:r>
          </w:p>
          <w:p w14:paraId="5143E2B5" w14:textId="77777777" w:rsidR="003E56AD" w:rsidRDefault="00097A79" w:rsidP="003E56AD">
            <w:pPr>
              <w:pStyle w:val="paragraph"/>
              <w:spacing w:before="0" w:beforeAutospacing="0" w:after="0" w:afterAutospacing="0"/>
              <w:textAlignment w:val="baseline"/>
              <w:rPr>
                <w:rFonts w:ascii="Segoe UI" w:hAnsi="Segoe UI" w:cs="Segoe UI"/>
                <w:sz w:val="18"/>
                <w:szCs w:val="18"/>
              </w:rPr>
            </w:pPr>
          </w:p>
          <w:p w14:paraId="345D2C9F" w14:textId="77777777" w:rsidR="003E56AD" w:rsidRDefault="00097A79"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Review report of OSHENS complete.</w:t>
            </w:r>
            <w:r>
              <w:rPr>
                <w:rStyle w:val="eop"/>
                <w:rFonts w:ascii="Calibri" w:eastAsiaTheme="majorEastAsia" w:hAnsi="Calibri" w:cs="Calibri"/>
                <w:sz w:val="22"/>
                <w:szCs w:val="22"/>
              </w:rPr>
              <w:t> </w:t>
            </w:r>
          </w:p>
          <w:p w14:paraId="758594B1" w14:textId="77777777" w:rsidR="003E56AD" w:rsidRDefault="00097A79"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SWOT analysis complete.  </w:t>
            </w:r>
            <w:r>
              <w:rPr>
                <w:rStyle w:val="eop"/>
                <w:rFonts w:ascii="Calibri" w:eastAsiaTheme="majorEastAsia" w:hAnsi="Calibri" w:cs="Calibri"/>
                <w:sz w:val="22"/>
                <w:szCs w:val="22"/>
              </w:rPr>
              <w:t> </w:t>
            </w:r>
          </w:p>
          <w:p w14:paraId="20A64EB4" w14:textId="77777777" w:rsidR="003E56AD" w:rsidRDefault="00097A79"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Survey monkey is to go out within next week.</w:t>
            </w:r>
            <w:r>
              <w:rPr>
                <w:rStyle w:val="eop"/>
                <w:rFonts w:ascii="Calibri" w:eastAsiaTheme="majorEastAsia" w:hAnsi="Calibri" w:cs="Calibri"/>
                <w:sz w:val="22"/>
                <w:szCs w:val="22"/>
              </w:rPr>
              <w:t> </w:t>
            </w:r>
          </w:p>
          <w:p w14:paraId="2726015F" w14:textId="77777777" w:rsidR="003E56AD" w:rsidRDefault="00097A79"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Meeting being arranged to view the new system Greater Manchester have just brought in.</w:t>
            </w:r>
            <w:r>
              <w:rPr>
                <w:rStyle w:val="eop"/>
                <w:rFonts w:ascii="Calibri" w:eastAsiaTheme="majorEastAsia" w:hAnsi="Calibri" w:cs="Calibri"/>
                <w:sz w:val="22"/>
                <w:szCs w:val="22"/>
              </w:rPr>
              <w:t> </w:t>
            </w:r>
          </w:p>
          <w:p w14:paraId="780F52E7" w14:textId="77777777" w:rsidR="003E56AD" w:rsidRDefault="00097A79"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Information of one other market product has been provided</w:t>
            </w:r>
            <w:r>
              <w:rPr>
                <w:rStyle w:val="normaltextrun"/>
                <w:rFonts w:ascii="Calibri" w:hAnsi="Calibri" w:cs="Calibri"/>
                <w:sz w:val="22"/>
                <w:szCs w:val="22"/>
              </w:rPr>
              <w:t xml:space="preserve"> to H&amp;S (RE) for review.</w:t>
            </w:r>
            <w:r>
              <w:rPr>
                <w:rStyle w:val="eop"/>
                <w:rFonts w:ascii="Calibri" w:eastAsiaTheme="majorEastAsia" w:hAnsi="Calibri" w:cs="Calibri"/>
                <w:sz w:val="22"/>
                <w:szCs w:val="22"/>
              </w:rPr>
              <w:t> </w:t>
            </w:r>
          </w:p>
          <w:p w14:paraId="7EEC6D5D" w14:textId="77777777" w:rsidR="003E56AD" w:rsidRDefault="00097A79"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H&amp;S also contacted Tyne &amp; Wear to review their H&amp;S system. </w:t>
            </w:r>
            <w:r>
              <w:rPr>
                <w:rStyle w:val="eop"/>
                <w:rFonts w:ascii="Calibri" w:eastAsiaTheme="majorEastAsia" w:hAnsi="Calibri" w:cs="Calibri"/>
                <w:sz w:val="22"/>
                <w:szCs w:val="22"/>
              </w:rPr>
              <w:t> </w:t>
            </w:r>
          </w:p>
          <w:p w14:paraId="4F2C75F5" w14:textId="77777777" w:rsidR="003D3457" w:rsidRPr="00F076D4" w:rsidRDefault="00097A79" w:rsidP="00FC0801">
            <w:pPr>
              <w:rPr>
                <w:rFonts w:cstheme="minorHAnsi"/>
                <w:iCs/>
                <w:sz w:val="20"/>
                <w:szCs w:val="20"/>
              </w:rPr>
            </w:pPr>
          </w:p>
        </w:tc>
        <w:tc>
          <w:tcPr>
            <w:tcW w:w="1820" w:type="dxa"/>
            <w:vMerge w:val="restart"/>
            <w:shd w:val="clear" w:color="auto" w:fill="auto"/>
          </w:tcPr>
          <w:p w14:paraId="77B60481" w14:textId="77777777" w:rsidR="003D3457" w:rsidRPr="0027594B" w:rsidRDefault="00097A79" w:rsidP="00FC0801">
            <w:pPr>
              <w:jc w:val="center"/>
              <w:rPr>
                <w:rFonts w:cstheme="minorHAnsi"/>
                <w:sz w:val="24"/>
                <w:szCs w:val="24"/>
              </w:rPr>
            </w:pPr>
            <w:r w:rsidRPr="0027594B">
              <w:rPr>
                <w:rFonts w:cstheme="minorHAnsi"/>
                <w:sz w:val="24"/>
                <w:szCs w:val="24"/>
              </w:rPr>
              <w:lastRenderedPageBreak/>
              <w:t>March 2024</w:t>
            </w:r>
          </w:p>
          <w:p w14:paraId="1CD7B42A" w14:textId="77777777" w:rsidR="003D3457" w:rsidRPr="0027594B" w:rsidRDefault="00097A79" w:rsidP="00FC0801">
            <w:pPr>
              <w:jc w:val="center"/>
              <w:rPr>
                <w:rFonts w:cstheme="minorHAnsi"/>
                <w:sz w:val="24"/>
                <w:szCs w:val="24"/>
              </w:rPr>
            </w:pPr>
          </w:p>
        </w:tc>
        <w:tc>
          <w:tcPr>
            <w:tcW w:w="1421" w:type="dxa"/>
            <w:vMerge w:val="restart"/>
            <w:shd w:val="clear" w:color="auto" w:fill="auto"/>
          </w:tcPr>
          <w:p w14:paraId="1A2766EF" w14:textId="77777777" w:rsidR="003D3457" w:rsidRPr="0027594B" w:rsidRDefault="00097A79" w:rsidP="00FC0801">
            <w:pPr>
              <w:jc w:val="center"/>
              <w:rPr>
                <w:rFonts w:cstheme="minorHAnsi"/>
                <w:sz w:val="24"/>
                <w:szCs w:val="24"/>
              </w:rPr>
            </w:pPr>
          </w:p>
        </w:tc>
        <w:tc>
          <w:tcPr>
            <w:tcW w:w="1813" w:type="dxa"/>
            <w:gridSpan w:val="2"/>
            <w:shd w:val="clear" w:color="auto" w:fill="92D050"/>
          </w:tcPr>
          <w:p w14:paraId="74A490B9" w14:textId="77777777" w:rsidR="003D3457" w:rsidRPr="00623112" w:rsidRDefault="00097A79" w:rsidP="00FC0801">
            <w:pPr>
              <w:jc w:val="center"/>
              <w:rPr>
                <w:rFonts w:cstheme="minorHAnsi"/>
                <w:sz w:val="20"/>
                <w:szCs w:val="20"/>
              </w:rPr>
            </w:pPr>
          </w:p>
        </w:tc>
      </w:tr>
      <w:tr w:rsidR="00FE0AFC" w14:paraId="08B64304" w14:textId="77777777" w:rsidTr="000C75C1">
        <w:trPr>
          <w:trHeight w:val="998"/>
        </w:trPr>
        <w:tc>
          <w:tcPr>
            <w:tcW w:w="1906" w:type="dxa"/>
            <w:vMerge/>
            <w:shd w:val="clear" w:color="auto" w:fill="auto"/>
          </w:tcPr>
          <w:p w14:paraId="07BA94B5" w14:textId="77777777" w:rsidR="003D3457" w:rsidRPr="00406202" w:rsidRDefault="00097A79" w:rsidP="00FC0801">
            <w:pPr>
              <w:rPr>
                <w:rFonts w:cstheme="minorHAnsi"/>
                <w:bCs/>
                <w:sz w:val="20"/>
                <w:szCs w:val="20"/>
              </w:rPr>
            </w:pPr>
          </w:p>
        </w:tc>
        <w:tc>
          <w:tcPr>
            <w:tcW w:w="3005" w:type="dxa"/>
            <w:shd w:val="clear" w:color="auto" w:fill="auto"/>
          </w:tcPr>
          <w:p w14:paraId="1BE78AB8" w14:textId="77777777" w:rsidR="001B767A" w:rsidRDefault="00097A79" w:rsidP="001B767A">
            <w:r>
              <w:t xml:space="preserve">2.8.2 </w:t>
            </w:r>
            <w:r w:rsidRPr="001A69AC">
              <w:t>Explore options</w:t>
            </w:r>
            <w:r>
              <w:t xml:space="preserve"> by:</w:t>
            </w:r>
          </w:p>
          <w:p w14:paraId="1CC179B5" w14:textId="77777777" w:rsidR="001B767A" w:rsidRDefault="00097A79" w:rsidP="001B767A">
            <w:pPr>
              <w:pStyle w:val="ListParagraph"/>
              <w:numPr>
                <w:ilvl w:val="0"/>
                <w:numId w:val="7"/>
              </w:numPr>
            </w:pPr>
            <w:r>
              <w:t>E</w:t>
            </w:r>
            <w:r w:rsidRPr="001A69AC">
              <w:t>stablish</w:t>
            </w:r>
            <w:r>
              <w:t>ing</w:t>
            </w:r>
            <w:r w:rsidRPr="001A69AC">
              <w:t xml:space="preserve"> from OSHENS if suitable enhancements/upgrades are av</w:t>
            </w:r>
            <w:r>
              <w:t>ailable.</w:t>
            </w:r>
          </w:p>
          <w:p w14:paraId="4566C575" w14:textId="77777777" w:rsidR="001B767A" w:rsidRDefault="00097A79" w:rsidP="001B767A">
            <w:pPr>
              <w:pStyle w:val="ListParagraph"/>
              <w:numPr>
                <w:ilvl w:val="0"/>
                <w:numId w:val="7"/>
              </w:numPr>
            </w:pPr>
            <w:r>
              <w:t>C</w:t>
            </w:r>
            <w:r w:rsidRPr="001A69AC">
              <w:t>ontact</w:t>
            </w:r>
            <w:r>
              <w:t>ing</w:t>
            </w:r>
            <w:r w:rsidRPr="001A69AC">
              <w:t xml:space="preserve"> regional FRS counterparts to review what other systems are in use in the sector</w:t>
            </w:r>
            <w:r>
              <w:t xml:space="preserve"> – show and tell.</w:t>
            </w:r>
          </w:p>
          <w:p w14:paraId="12B1F5E5" w14:textId="77777777" w:rsidR="001B767A" w:rsidRDefault="00097A79" w:rsidP="001B767A">
            <w:pPr>
              <w:pStyle w:val="ListParagraph"/>
              <w:numPr>
                <w:ilvl w:val="0"/>
                <w:numId w:val="7"/>
              </w:numPr>
              <w:tabs>
                <w:tab w:val="left" w:pos="391"/>
              </w:tabs>
            </w:pPr>
            <w:r>
              <w:t xml:space="preserve">Review available marketplace product/s seeking practical demonstration/s from suppliers and liaise with procurement for process compliance. </w:t>
            </w:r>
          </w:p>
          <w:p w14:paraId="5033043E" w14:textId="77777777" w:rsidR="003D3457" w:rsidRPr="00406202" w:rsidRDefault="00097A79" w:rsidP="00FC0801">
            <w:pPr>
              <w:rPr>
                <w:rFonts w:cstheme="minorHAnsi"/>
                <w:bCs/>
                <w:sz w:val="18"/>
                <w:szCs w:val="18"/>
              </w:rPr>
            </w:pPr>
          </w:p>
        </w:tc>
        <w:tc>
          <w:tcPr>
            <w:tcW w:w="1752" w:type="dxa"/>
            <w:gridSpan w:val="2"/>
            <w:shd w:val="clear" w:color="auto" w:fill="auto"/>
          </w:tcPr>
          <w:p w14:paraId="5036A540" w14:textId="77777777" w:rsidR="003D3457" w:rsidRPr="003172EC" w:rsidRDefault="00097A79" w:rsidP="00FC0801">
            <w:pPr>
              <w:jc w:val="center"/>
              <w:rPr>
                <w:rFonts w:cstheme="minorHAnsi"/>
                <w:sz w:val="18"/>
                <w:szCs w:val="18"/>
              </w:rPr>
            </w:pPr>
          </w:p>
        </w:tc>
        <w:tc>
          <w:tcPr>
            <w:tcW w:w="3876" w:type="dxa"/>
            <w:shd w:val="clear" w:color="auto" w:fill="auto"/>
          </w:tcPr>
          <w:p w14:paraId="5B6E6336" w14:textId="77777777" w:rsidR="003E56AD" w:rsidRPr="00623112" w:rsidRDefault="00097A79" w:rsidP="003E56AD">
            <w:pPr>
              <w:pStyle w:val="paragraph"/>
              <w:spacing w:before="0" w:beforeAutospacing="0" w:after="0" w:afterAutospacing="0"/>
              <w:textAlignment w:val="baseline"/>
              <w:rPr>
                <w:rFonts w:cstheme="minorHAnsi"/>
                <w:sz w:val="20"/>
                <w:szCs w:val="20"/>
              </w:rPr>
            </w:pPr>
          </w:p>
        </w:tc>
        <w:tc>
          <w:tcPr>
            <w:tcW w:w="1820" w:type="dxa"/>
            <w:vMerge/>
            <w:shd w:val="clear" w:color="auto" w:fill="auto"/>
          </w:tcPr>
          <w:p w14:paraId="34E0FC17" w14:textId="77777777" w:rsidR="003D3457" w:rsidRPr="00623112" w:rsidRDefault="00097A79" w:rsidP="00FC0801">
            <w:pPr>
              <w:jc w:val="center"/>
              <w:rPr>
                <w:rFonts w:cstheme="minorHAnsi"/>
                <w:sz w:val="20"/>
                <w:szCs w:val="20"/>
              </w:rPr>
            </w:pPr>
          </w:p>
        </w:tc>
        <w:tc>
          <w:tcPr>
            <w:tcW w:w="1421" w:type="dxa"/>
            <w:vMerge/>
            <w:shd w:val="clear" w:color="auto" w:fill="auto"/>
          </w:tcPr>
          <w:p w14:paraId="3633C04B" w14:textId="77777777" w:rsidR="003D3457" w:rsidRPr="00623112" w:rsidRDefault="00097A79" w:rsidP="00FC0801">
            <w:pPr>
              <w:jc w:val="center"/>
              <w:rPr>
                <w:rFonts w:cstheme="minorHAnsi"/>
                <w:sz w:val="20"/>
                <w:szCs w:val="20"/>
              </w:rPr>
            </w:pPr>
          </w:p>
        </w:tc>
        <w:tc>
          <w:tcPr>
            <w:tcW w:w="1813" w:type="dxa"/>
            <w:gridSpan w:val="2"/>
            <w:shd w:val="clear" w:color="auto" w:fill="92D050"/>
          </w:tcPr>
          <w:p w14:paraId="7A64D116" w14:textId="77777777" w:rsidR="003D3457" w:rsidRPr="00623112" w:rsidRDefault="00097A79" w:rsidP="00FC0801">
            <w:pPr>
              <w:jc w:val="center"/>
              <w:rPr>
                <w:rFonts w:cstheme="minorHAnsi"/>
                <w:sz w:val="20"/>
                <w:szCs w:val="20"/>
              </w:rPr>
            </w:pPr>
          </w:p>
        </w:tc>
      </w:tr>
      <w:tr w:rsidR="00FE0AFC" w14:paraId="764A6AE3" w14:textId="77777777" w:rsidTr="000C75C1">
        <w:trPr>
          <w:trHeight w:val="998"/>
        </w:trPr>
        <w:tc>
          <w:tcPr>
            <w:tcW w:w="1906" w:type="dxa"/>
            <w:vMerge/>
            <w:shd w:val="clear" w:color="auto" w:fill="auto"/>
          </w:tcPr>
          <w:p w14:paraId="5335940B" w14:textId="77777777" w:rsidR="003D3457" w:rsidRPr="00406202" w:rsidRDefault="00097A79" w:rsidP="00FC0801">
            <w:pPr>
              <w:rPr>
                <w:rFonts w:cstheme="minorHAnsi"/>
                <w:bCs/>
                <w:sz w:val="20"/>
                <w:szCs w:val="20"/>
              </w:rPr>
            </w:pPr>
          </w:p>
        </w:tc>
        <w:tc>
          <w:tcPr>
            <w:tcW w:w="3005" w:type="dxa"/>
            <w:shd w:val="clear" w:color="auto" w:fill="auto"/>
          </w:tcPr>
          <w:p w14:paraId="497D4E8D" w14:textId="77777777" w:rsidR="001B767A" w:rsidRDefault="00097A79" w:rsidP="001B767A">
            <w:r>
              <w:t xml:space="preserve">2.8.3 </w:t>
            </w:r>
            <w:r w:rsidRPr="001A69AC">
              <w:t>Evaluate options</w:t>
            </w:r>
            <w:r>
              <w:t xml:space="preserve"> by:</w:t>
            </w:r>
          </w:p>
          <w:p w14:paraId="673B47EB" w14:textId="77777777" w:rsidR="001B767A" w:rsidRDefault="00097A79" w:rsidP="001B767A">
            <w:pPr>
              <w:pStyle w:val="ListParagraph"/>
              <w:numPr>
                <w:ilvl w:val="0"/>
                <w:numId w:val="8"/>
              </w:numPr>
            </w:pPr>
            <w:r>
              <w:t>Evaluating findings fro</w:t>
            </w:r>
            <w:r w:rsidRPr="001A69AC">
              <w:t>m Q2 exploration exercise</w:t>
            </w:r>
            <w:r>
              <w:t>.</w:t>
            </w:r>
            <w:r w:rsidRPr="001A69AC">
              <w:t xml:space="preserve"> </w:t>
            </w:r>
          </w:p>
          <w:p w14:paraId="6842F443" w14:textId="77777777" w:rsidR="001B767A" w:rsidRDefault="00097A79" w:rsidP="001B767A">
            <w:pPr>
              <w:pStyle w:val="ListParagraph"/>
              <w:numPr>
                <w:ilvl w:val="0"/>
                <w:numId w:val="8"/>
              </w:numPr>
            </w:pPr>
            <w:r>
              <w:t>D</w:t>
            </w:r>
            <w:r w:rsidRPr="001A69AC">
              <w:t>eliver</w:t>
            </w:r>
            <w:r>
              <w:t>ing</w:t>
            </w:r>
            <w:r w:rsidRPr="001A69AC">
              <w:t xml:space="preserve"> departmental</w:t>
            </w:r>
            <w:r>
              <w:t xml:space="preserve"> presentation for all H&amp;S staff and seeking their feedback, </w:t>
            </w:r>
          </w:p>
          <w:p w14:paraId="6BA18BC6" w14:textId="77777777" w:rsidR="003D3457" w:rsidRPr="002C7E2E" w:rsidRDefault="00097A79" w:rsidP="001B767A">
            <w:pPr>
              <w:rPr>
                <w:rFonts w:cs="Arial"/>
              </w:rPr>
            </w:pPr>
            <w:r>
              <w:t>P</w:t>
            </w:r>
            <w:r w:rsidRPr="001A69AC">
              <w:t xml:space="preserve">roduce an evaluation report for consideration of the H&amp;S Manager and AM Response.  </w:t>
            </w:r>
          </w:p>
        </w:tc>
        <w:tc>
          <w:tcPr>
            <w:tcW w:w="1752" w:type="dxa"/>
            <w:gridSpan w:val="2"/>
            <w:shd w:val="clear" w:color="auto" w:fill="auto"/>
            <w:vAlign w:val="center"/>
          </w:tcPr>
          <w:p w14:paraId="2F7C182D" w14:textId="77777777" w:rsidR="003D3457" w:rsidRPr="00406202" w:rsidRDefault="00097A79" w:rsidP="00FC0801">
            <w:pPr>
              <w:jc w:val="center"/>
              <w:rPr>
                <w:rFonts w:cstheme="minorHAnsi"/>
                <w:bCs/>
                <w:sz w:val="20"/>
                <w:szCs w:val="20"/>
              </w:rPr>
            </w:pPr>
          </w:p>
        </w:tc>
        <w:tc>
          <w:tcPr>
            <w:tcW w:w="3876" w:type="dxa"/>
            <w:shd w:val="clear" w:color="auto" w:fill="auto"/>
          </w:tcPr>
          <w:p w14:paraId="46B849E5" w14:textId="77777777" w:rsidR="003D3457" w:rsidRPr="00F076D4" w:rsidRDefault="00097A79" w:rsidP="00FC0801">
            <w:pPr>
              <w:rPr>
                <w:rFonts w:cstheme="minorHAnsi"/>
                <w:iCs/>
                <w:sz w:val="20"/>
                <w:szCs w:val="20"/>
              </w:rPr>
            </w:pPr>
          </w:p>
        </w:tc>
        <w:tc>
          <w:tcPr>
            <w:tcW w:w="1820" w:type="dxa"/>
            <w:vMerge/>
            <w:shd w:val="clear" w:color="auto" w:fill="auto"/>
          </w:tcPr>
          <w:p w14:paraId="26F79DF9" w14:textId="77777777" w:rsidR="003D3457" w:rsidRPr="00623112" w:rsidRDefault="00097A79" w:rsidP="00FC0801">
            <w:pPr>
              <w:jc w:val="center"/>
              <w:rPr>
                <w:rFonts w:cstheme="minorHAnsi"/>
                <w:sz w:val="20"/>
                <w:szCs w:val="20"/>
              </w:rPr>
            </w:pPr>
          </w:p>
        </w:tc>
        <w:tc>
          <w:tcPr>
            <w:tcW w:w="1421" w:type="dxa"/>
            <w:vMerge/>
            <w:shd w:val="clear" w:color="auto" w:fill="auto"/>
          </w:tcPr>
          <w:p w14:paraId="047433C0" w14:textId="77777777" w:rsidR="003D3457" w:rsidRPr="00623112" w:rsidRDefault="00097A79" w:rsidP="00FC0801">
            <w:pPr>
              <w:jc w:val="center"/>
              <w:rPr>
                <w:rFonts w:cstheme="minorHAnsi"/>
                <w:sz w:val="20"/>
                <w:szCs w:val="20"/>
              </w:rPr>
            </w:pPr>
          </w:p>
        </w:tc>
        <w:tc>
          <w:tcPr>
            <w:tcW w:w="1813" w:type="dxa"/>
            <w:gridSpan w:val="2"/>
            <w:shd w:val="clear" w:color="auto" w:fill="D9D9D9" w:themeFill="background1" w:themeFillShade="D9"/>
          </w:tcPr>
          <w:p w14:paraId="78F1FB81" w14:textId="77777777" w:rsidR="003D3457" w:rsidRPr="00623112" w:rsidRDefault="00097A79" w:rsidP="00FC0801">
            <w:pPr>
              <w:jc w:val="center"/>
              <w:rPr>
                <w:rFonts w:cstheme="minorHAnsi"/>
                <w:sz w:val="20"/>
                <w:szCs w:val="20"/>
              </w:rPr>
            </w:pPr>
          </w:p>
        </w:tc>
      </w:tr>
      <w:tr w:rsidR="00FE0AFC" w14:paraId="04561BF7" w14:textId="77777777" w:rsidTr="000C75C1">
        <w:trPr>
          <w:trHeight w:val="998"/>
        </w:trPr>
        <w:tc>
          <w:tcPr>
            <w:tcW w:w="1906" w:type="dxa"/>
            <w:vMerge/>
            <w:shd w:val="clear" w:color="auto" w:fill="auto"/>
          </w:tcPr>
          <w:p w14:paraId="1FF37D61" w14:textId="77777777" w:rsidR="003D3457" w:rsidRPr="00406202" w:rsidRDefault="00097A79" w:rsidP="00FC0801">
            <w:pPr>
              <w:rPr>
                <w:rFonts w:cstheme="minorHAnsi"/>
                <w:bCs/>
                <w:sz w:val="20"/>
                <w:szCs w:val="20"/>
              </w:rPr>
            </w:pPr>
          </w:p>
        </w:tc>
        <w:tc>
          <w:tcPr>
            <w:tcW w:w="3005" w:type="dxa"/>
            <w:shd w:val="clear" w:color="auto" w:fill="auto"/>
          </w:tcPr>
          <w:p w14:paraId="5B1DAFE7" w14:textId="77777777" w:rsidR="001B767A" w:rsidRDefault="00097A79" w:rsidP="001B767A">
            <w:r>
              <w:t>2.8.4</w:t>
            </w:r>
            <w:r w:rsidRPr="001A69AC">
              <w:t xml:space="preserve"> Ops Board paper</w:t>
            </w:r>
            <w:r>
              <w:t>/presentation</w:t>
            </w:r>
            <w:r w:rsidRPr="001A69AC">
              <w:t xml:space="preserve"> detailing evaluation findings, solutions, and final recommendations. </w:t>
            </w:r>
          </w:p>
          <w:p w14:paraId="1CF21D91" w14:textId="77777777" w:rsidR="003D3457" w:rsidRPr="00406202" w:rsidRDefault="00097A79" w:rsidP="00FC0801">
            <w:pPr>
              <w:jc w:val="both"/>
              <w:rPr>
                <w:rFonts w:cstheme="minorHAnsi"/>
                <w:bCs/>
                <w:sz w:val="18"/>
                <w:szCs w:val="18"/>
              </w:rPr>
            </w:pPr>
          </w:p>
        </w:tc>
        <w:tc>
          <w:tcPr>
            <w:tcW w:w="1752" w:type="dxa"/>
            <w:gridSpan w:val="2"/>
            <w:shd w:val="clear" w:color="auto" w:fill="auto"/>
          </w:tcPr>
          <w:p w14:paraId="0F6505B1" w14:textId="77777777" w:rsidR="003D3457" w:rsidRPr="00406202" w:rsidRDefault="00097A79" w:rsidP="001B767A">
            <w:pPr>
              <w:jc w:val="center"/>
              <w:rPr>
                <w:rFonts w:cstheme="minorHAnsi"/>
                <w:bCs/>
                <w:sz w:val="20"/>
                <w:szCs w:val="20"/>
              </w:rPr>
            </w:pPr>
          </w:p>
        </w:tc>
        <w:tc>
          <w:tcPr>
            <w:tcW w:w="3876" w:type="dxa"/>
            <w:shd w:val="clear" w:color="auto" w:fill="auto"/>
          </w:tcPr>
          <w:p w14:paraId="31980BC0" w14:textId="77777777" w:rsidR="003D3457" w:rsidRPr="00623112" w:rsidRDefault="00097A79" w:rsidP="00FC0801">
            <w:pPr>
              <w:rPr>
                <w:rFonts w:cstheme="minorHAnsi"/>
                <w:sz w:val="20"/>
                <w:szCs w:val="20"/>
              </w:rPr>
            </w:pPr>
          </w:p>
        </w:tc>
        <w:tc>
          <w:tcPr>
            <w:tcW w:w="1820" w:type="dxa"/>
            <w:vMerge/>
            <w:shd w:val="clear" w:color="auto" w:fill="auto"/>
          </w:tcPr>
          <w:p w14:paraId="3107A449" w14:textId="77777777" w:rsidR="003D3457" w:rsidRPr="00623112" w:rsidRDefault="00097A79" w:rsidP="00FC0801">
            <w:pPr>
              <w:jc w:val="center"/>
              <w:rPr>
                <w:rFonts w:cstheme="minorHAnsi"/>
                <w:sz w:val="20"/>
                <w:szCs w:val="20"/>
              </w:rPr>
            </w:pPr>
          </w:p>
        </w:tc>
        <w:tc>
          <w:tcPr>
            <w:tcW w:w="1421" w:type="dxa"/>
            <w:vMerge/>
            <w:shd w:val="clear" w:color="auto" w:fill="auto"/>
          </w:tcPr>
          <w:p w14:paraId="0D364EB4" w14:textId="77777777" w:rsidR="003D3457" w:rsidRPr="00623112" w:rsidRDefault="00097A79" w:rsidP="00FC0801">
            <w:pPr>
              <w:jc w:val="center"/>
              <w:rPr>
                <w:rFonts w:cstheme="minorHAnsi"/>
                <w:sz w:val="20"/>
                <w:szCs w:val="20"/>
              </w:rPr>
            </w:pPr>
          </w:p>
        </w:tc>
        <w:tc>
          <w:tcPr>
            <w:tcW w:w="1813" w:type="dxa"/>
            <w:gridSpan w:val="2"/>
            <w:shd w:val="clear" w:color="auto" w:fill="D9D9D9" w:themeFill="background1" w:themeFillShade="D9"/>
          </w:tcPr>
          <w:p w14:paraId="7775FC1F" w14:textId="77777777" w:rsidR="003D3457" w:rsidRPr="00623112" w:rsidRDefault="00097A79" w:rsidP="00FC0801">
            <w:pPr>
              <w:jc w:val="center"/>
              <w:rPr>
                <w:rFonts w:cstheme="minorHAnsi"/>
                <w:sz w:val="20"/>
                <w:szCs w:val="20"/>
              </w:rPr>
            </w:pPr>
          </w:p>
        </w:tc>
      </w:tr>
      <w:tr w:rsidR="00FE0AFC" w14:paraId="79DE87AF" w14:textId="77777777" w:rsidTr="00FC0801">
        <w:trPr>
          <w:trHeight w:val="276"/>
        </w:trPr>
        <w:tc>
          <w:tcPr>
            <w:tcW w:w="15593" w:type="dxa"/>
            <w:gridSpan w:val="9"/>
            <w:shd w:val="clear" w:color="auto" w:fill="DBE5F1" w:themeFill="accent1" w:themeFillTint="33"/>
          </w:tcPr>
          <w:p w14:paraId="767B7904" w14:textId="77777777" w:rsidR="003D3457" w:rsidRPr="00623112" w:rsidRDefault="00097A79" w:rsidP="00FC0801">
            <w:pPr>
              <w:jc w:val="center"/>
              <w:rPr>
                <w:rFonts w:cstheme="minorHAnsi"/>
                <w:sz w:val="20"/>
                <w:szCs w:val="20"/>
              </w:rPr>
            </w:pPr>
          </w:p>
        </w:tc>
      </w:tr>
      <w:tr w:rsidR="00FE0AFC" w14:paraId="123A5DB7" w14:textId="77777777" w:rsidTr="000C75C1">
        <w:trPr>
          <w:trHeight w:val="998"/>
        </w:trPr>
        <w:tc>
          <w:tcPr>
            <w:tcW w:w="1906" w:type="dxa"/>
            <w:vMerge w:val="restart"/>
            <w:shd w:val="clear" w:color="auto" w:fill="auto"/>
          </w:tcPr>
          <w:p w14:paraId="690840E1" w14:textId="77777777" w:rsidR="003D3457" w:rsidRPr="00406202" w:rsidRDefault="00097A79" w:rsidP="00FC0801">
            <w:pPr>
              <w:rPr>
                <w:rFonts w:cstheme="minorHAnsi"/>
                <w:bCs/>
                <w:sz w:val="20"/>
                <w:szCs w:val="20"/>
              </w:rPr>
            </w:pPr>
            <w:r>
              <w:lastRenderedPageBreak/>
              <w:t>2.</w:t>
            </w:r>
            <w:r w:rsidRPr="001A69AC">
              <w:t xml:space="preserve">9. </w:t>
            </w:r>
            <w:bookmarkStart w:id="7" w:name="_Hlk124349908"/>
            <w:r>
              <w:t>Evaluate</w:t>
            </w:r>
            <w:r w:rsidRPr="001A69AC">
              <w:t xml:space="preserve"> Operational Assurance </w:t>
            </w:r>
            <w:r>
              <w:t xml:space="preserve">function to enhance how we respond to assure incidents and align with National Operational </w:t>
            </w:r>
            <w:r>
              <w:t>Guidance (NOG), National Operational Learning (NOL) and the shared learning Fire Standard.</w:t>
            </w:r>
            <w:bookmarkEnd w:id="7"/>
          </w:p>
        </w:tc>
        <w:tc>
          <w:tcPr>
            <w:tcW w:w="3005" w:type="dxa"/>
            <w:shd w:val="clear" w:color="auto" w:fill="auto"/>
          </w:tcPr>
          <w:p w14:paraId="7CADDEC3" w14:textId="77777777" w:rsidR="001B767A" w:rsidRDefault="00097A79" w:rsidP="001B767A">
            <w:pPr>
              <w:jc w:val="both"/>
            </w:pPr>
            <w:r>
              <w:t xml:space="preserve">2.9.1 </w:t>
            </w:r>
            <w:r w:rsidRPr="001A69AC">
              <w:t xml:space="preserve">Conduct review of </w:t>
            </w:r>
            <w:r>
              <w:t>Policy/P</w:t>
            </w:r>
            <w:r w:rsidRPr="001A69AC">
              <w:t>rocedures</w:t>
            </w:r>
            <w:r>
              <w:t>/</w:t>
            </w:r>
            <w:r w:rsidRPr="001A69AC">
              <w:t>SI’s for</w:t>
            </w:r>
            <w:r>
              <w:t xml:space="preserve"> operational assurance</w:t>
            </w:r>
            <w:r w:rsidRPr="001A69AC">
              <w:t xml:space="preserve"> and debriefing</w:t>
            </w:r>
            <w:r>
              <w:t xml:space="preserve">.  Review </w:t>
            </w:r>
            <w:r w:rsidRPr="001A69AC">
              <w:t xml:space="preserve">against the NOL </w:t>
            </w:r>
            <w:r>
              <w:t>(</w:t>
            </w:r>
            <w:r w:rsidRPr="001A69AC">
              <w:t>Good Practice Guide</w:t>
            </w:r>
            <w:r>
              <w:t>) with the aim of aligning all d</w:t>
            </w:r>
            <w:r>
              <w:t>octrine.</w:t>
            </w:r>
          </w:p>
          <w:p w14:paraId="3547D5AD" w14:textId="77777777" w:rsidR="003D3457" w:rsidRPr="00406202" w:rsidRDefault="00097A79" w:rsidP="00FC0801">
            <w:pPr>
              <w:rPr>
                <w:rFonts w:cstheme="minorHAnsi"/>
                <w:bCs/>
                <w:sz w:val="18"/>
                <w:szCs w:val="18"/>
              </w:rPr>
            </w:pPr>
          </w:p>
        </w:tc>
        <w:tc>
          <w:tcPr>
            <w:tcW w:w="1752" w:type="dxa"/>
            <w:gridSpan w:val="2"/>
            <w:shd w:val="clear" w:color="auto" w:fill="auto"/>
            <w:vAlign w:val="center"/>
          </w:tcPr>
          <w:p w14:paraId="1FDD2AFC" w14:textId="77777777" w:rsidR="003D3457" w:rsidRPr="003172EC" w:rsidRDefault="00097A79" w:rsidP="00FC0801">
            <w:pPr>
              <w:jc w:val="center"/>
              <w:rPr>
                <w:rFonts w:cstheme="minorHAnsi"/>
                <w:sz w:val="18"/>
                <w:szCs w:val="18"/>
              </w:rPr>
            </w:pPr>
          </w:p>
        </w:tc>
        <w:tc>
          <w:tcPr>
            <w:tcW w:w="3876" w:type="dxa"/>
            <w:shd w:val="clear" w:color="auto" w:fill="auto"/>
          </w:tcPr>
          <w:p w14:paraId="02C6D6EC" w14:textId="77777777" w:rsidR="003E56AD" w:rsidRDefault="00097A79"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Policy reviewed (RESPOL06)</w:t>
            </w:r>
            <w:r>
              <w:rPr>
                <w:rStyle w:val="eop"/>
                <w:rFonts w:ascii="Calibri" w:eastAsiaTheme="majorEastAsia" w:hAnsi="Calibri" w:cs="Calibri"/>
                <w:sz w:val="22"/>
                <w:szCs w:val="22"/>
              </w:rPr>
              <w:t> </w:t>
            </w:r>
          </w:p>
          <w:p w14:paraId="212FD941" w14:textId="77777777" w:rsidR="003E56AD" w:rsidRDefault="00097A79"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Service Instruction (SI) reviewed (SI 0176)</w:t>
            </w:r>
            <w:r>
              <w:rPr>
                <w:rStyle w:val="eop"/>
                <w:rFonts w:ascii="Calibri" w:eastAsiaTheme="majorEastAsia" w:hAnsi="Calibri" w:cs="Calibri"/>
                <w:sz w:val="22"/>
                <w:szCs w:val="22"/>
              </w:rPr>
              <w:t> </w:t>
            </w:r>
          </w:p>
          <w:p w14:paraId="43AE4AF6" w14:textId="77777777" w:rsidR="003E56AD" w:rsidRDefault="00097A79"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SI Reviewed ())69)</w:t>
            </w:r>
            <w:r>
              <w:rPr>
                <w:rStyle w:val="eop"/>
                <w:rFonts w:ascii="Calibri" w:eastAsiaTheme="majorEastAsia" w:hAnsi="Calibri" w:cs="Calibri"/>
                <w:sz w:val="22"/>
                <w:szCs w:val="22"/>
              </w:rPr>
              <w:t> </w:t>
            </w:r>
          </w:p>
          <w:p w14:paraId="107EA0A1" w14:textId="77777777" w:rsidR="003E56AD" w:rsidRDefault="00097A79"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All updated.  All now include reference to working towards alignment to National Operational Learning (NOL) Good Practice Guide  (GPG).</w:t>
            </w:r>
            <w:r>
              <w:rPr>
                <w:rStyle w:val="eop"/>
                <w:rFonts w:ascii="Calibri" w:eastAsiaTheme="majorEastAsia" w:hAnsi="Calibri" w:cs="Calibri"/>
                <w:sz w:val="22"/>
                <w:szCs w:val="22"/>
              </w:rPr>
              <w:t> </w:t>
            </w:r>
          </w:p>
          <w:p w14:paraId="64E4EB1F" w14:textId="77777777" w:rsidR="003E56AD" w:rsidRDefault="00097A79"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Fire Standards </w:t>
            </w:r>
            <w:r>
              <w:rPr>
                <w:rStyle w:val="normaltextrun"/>
                <w:rFonts w:ascii="Calibri" w:hAnsi="Calibri" w:cs="Calibri"/>
                <w:sz w:val="22"/>
                <w:szCs w:val="22"/>
              </w:rPr>
              <w:t>also updated.</w:t>
            </w:r>
            <w:r>
              <w:rPr>
                <w:rStyle w:val="eop"/>
                <w:rFonts w:ascii="Calibri" w:eastAsiaTheme="majorEastAsia" w:hAnsi="Calibri" w:cs="Calibri"/>
                <w:sz w:val="22"/>
                <w:szCs w:val="22"/>
              </w:rPr>
              <w:t> </w:t>
            </w:r>
          </w:p>
          <w:p w14:paraId="3D1CEBAA" w14:textId="77777777" w:rsidR="003D3457" w:rsidRPr="00F076D4" w:rsidRDefault="00097A79" w:rsidP="00FC0801">
            <w:pPr>
              <w:rPr>
                <w:rFonts w:cstheme="minorHAnsi"/>
                <w:iCs/>
                <w:sz w:val="20"/>
                <w:szCs w:val="20"/>
              </w:rPr>
            </w:pPr>
          </w:p>
        </w:tc>
        <w:tc>
          <w:tcPr>
            <w:tcW w:w="1820" w:type="dxa"/>
            <w:vMerge w:val="restart"/>
            <w:shd w:val="clear" w:color="auto" w:fill="auto"/>
          </w:tcPr>
          <w:p w14:paraId="1989A5B6" w14:textId="77777777" w:rsidR="003D3457" w:rsidRPr="0027594B" w:rsidRDefault="00097A79" w:rsidP="001B767A">
            <w:pPr>
              <w:jc w:val="center"/>
              <w:rPr>
                <w:rFonts w:cstheme="minorHAnsi"/>
                <w:sz w:val="24"/>
                <w:szCs w:val="24"/>
              </w:rPr>
            </w:pPr>
          </w:p>
        </w:tc>
        <w:tc>
          <w:tcPr>
            <w:tcW w:w="1421" w:type="dxa"/>
            <w:vMerge w:val="restart"/>
            <w:shd w:val="clear" w:color="auto" w:fill="auto"/>
          </w:tcPr>
          <w:p w14:paraId="50A6FF7F" w14:textId="77777777" w:rsidR="003D3457" w:rsidRPr="0027594B" w:rsidRDefault="00097A79" w:rsidP="00FC0801">
            <w:pPr>
              <w:jc w:val="center"/>
              <w:rPr>
                <w:rFonts w:cstheme="minorHAnsi"/>
                <w:sz w:val="24"/>
                <w:szCs w:val="24"/>
              </w:rPr>
            </w:pPr>
          </w:p>
        </w:tc>
        <w:tc>
          <w:tcPr>
            <w:tcW w:w="1813" w:type="dxa"/>
            <w:gridSpan w:val="2"/>
            <w:shd w:val="clear" w:color="auto" w:fill="92D050"/>
          </w:tcPr>
          <w:p w14:paraId="31A496CF" w14:textId="77777777" w:rsidR="003D3457" w:rsidRPr="00623112" w:rsidRDefault="00097A79" w:rsidP="00FC0801">
            <w:pPr>
              <w:jc w:val="center"/>
              <w:rPr>
                <w:rFonts w:cstheme="minorHAnsi"/>
                <w:sz w:val="20"/>
                <w:szCs w:val="20"/>
              </w:rPr>
            </w:pPr>
          </w:p>
        </w:tc>
      </w:tr>
      <w:tr w:rsidR="00FE0AFC" w14:paraId="04DC55B7" w14:textId="77777777" w:rsidTr="000C75C1">
        <w:trPr>
          <w:trHeight w:val="998"/>
        </w:trPr>
        <w:tc>
          <w:tcPr>
            <w:tcW w:w="1906" w:type="dxa"/>
            <w:vMerge/>
            <w:shd w:val="clear" w:color="auto" w:fill="auto"/>
          </w:tcPr>
          <w:p w14:paraId="6429F924" w14:textId="77777777" w:rsidR="003D3457" w:rsidRPr="00406202" w:rsidRDefault="00097A79" w:rsidP="00FC0801">
            <w:pPr>
              <w:rPr>
                <w:rFonts w:cstheme="minorHAnsi"/>
                <w:bCs/>
                <w:sz w:val="20"/>
                <w:szCs w:val="20"/>
              </w:rPr>
            </w:pPr>
          </w:p>
        </w:tc>
        <w:tc>
          <w:tcPr>
            <w:tcW w:w="3005" w:type="dxa"/>
            <w:shd w:val="clear" w:color="auto" w:fill="auto"/>
          </w:tcPr>
          <w:p w14:paraId="3947B4BE" w14:textId="77777777" w:rsidR="001B767A" w:rsidRPr="001A69AC" w:rsidRDefault="00097A79" w:rsidP="001B767A">
            <w:pPr>
              <w:jc w:val="both"/>
            </w:pPr>
            <w:r>
              <w:t xml:space="preserve">2.9.2 </w:t>
            </w:r>
            <w:r w:rsidRPr="001A69AC">
              <w:t xml:space="preserve">Review how OA officers are: </w:t>
            </w:r>
          </w:p>
          <w:p w14:paraId="0EEDAEA0" w14:textId="77777777" w:rsidR="001B767A" w:rsidRPr="001A69AC" w:rsidRDefault="00097A79" w:rsidP="001B767A">
            <w:pPr>
              <w:pStyle w:val="ListParagraph"/>
              <w:numPr>
                <w:ilvl w:val="0"/>
                <w:numId w:val="9"/>
              </w:numPr>
              <w:jc w:val="both"/>
            </w:pPr>
            <w:r>
              <w:t>I</w:t>
            </w:r>
            <w:r w:rsidRPr="001A69AC">
              <w:t>nformed of and respond to incidents</w:t>
            </w:r>
            <w:r>
              <w:t>.</w:t>
            </w:r>
          </w:p>
          <w:p w14:paraId="4F50DC2F" w14:textId="77777777" w:rsidR="001B767A" w:rsidRPr="001A69AC" w:rsidRDefault="00097A79" w:rsidP="001B767A">
            <w:pPr>
              <w:pStyle w:val="ListParagraph"/>
              <w:numPr>
                <w:ilvl w:val="0"/>
                <w:numId w:val="9"/>
              </w:numPr>
              <w:jc w:val="both"/>
            </w:pPr>
            <w:r>
              <w:t>M</w:t>
            </w:r>
            <w:r w:rsidRPr="001A69AC">
              <w:t>onitor incidents</w:t>
            </w:r>
            <w:r>
              <w:t xml:space="preserve"> </w:t>
            </w:r>
            <w:r w:rsidRPr="001A69AC">
              <w:t xml:space="preserve">remotely, </w:t>
            </w:r>
            <w:r>
              <w:t>e</w:t>
            </w:r>
            <w:r w:rsidRPr="001A69AC">
              <w:t>n-route and whilst in attendance</w:t>
            </w:r>
            <w:r>
              <w:t>.</w:t>
            </w:r>
          </w:p>
          <w:p w14:paraId="6C1BC96B" w14:textId="77777777" w:rsidR="001B767A" w:rsidRDefault="00097A79" w:rsidP="001B767A">
            <w:pPr>
              <w:pStyle w:val="ListParagraph"/>
              <w:numPr>
                <w:ilvl w:val="0"/>
                <w:numId w:val="9"/>
              </w:numPr>
              <w:jc w:val="both"/>
            </w:pPr>
            <w:r>
              <w:t>R</w:t>
            </w:r>
            <w:r w:rsidRPr="001A69AC">
              <w:t xml:space="preserve">ecord and report </w:t>
            </w:r>
            <w:r>
              <w:t>observations.</w:t>
            </w:r>
          </w:p>
          <w:p w14:paraId="010AFF9E" w14:textId="77777777" w:rsidR="001B767A" w:rsidRDefault="00097A79" w:rsidP="001B767A">
            <w:pPr>
              <w:pStyle w:val="ListParagraph"/>
              <w:numPr>
                <w:ilvl w:val="0"/>
                <w:numId w:val="9"/>
              </w:numPr>
              <w:jc w:val="both"/>
            </w:pPr>
            <w:r w:rsidRPr="001A69AC">
              <w:t>Complete post incident evaluation.</w:t>
            </w:r>
          </w:p>
          <w:p w14:paraId="1DFCF9B0" w14:textId="77777777" w:rsidR="003D3457" w:rsidRPr="00406202" w:rsidRDefault="00097A79" w:rsidP="00FC0801">
            <w:pPr>
              <w:rPr>
                <w:rFonts w:cstheme="minorHAnsi"/>
                <w:bCs/>
                <w:sz w:val="18"/>
                <w:szCs w:val="18"/>
              </w:rPr>
            </w:pPr>
          </w:p>
        </w:tc>
        <w:tc>
          <w:tcPr>
            <w:tcW w:w="1752" w:type="dxa"/>
            <w:gridSpan w:val="2"/>
            <w:shd w:val="clear" w:color="auto" w:fill="auto"/>
          </w:tcPr>
          <w:p w14:paraId="0D038BA4" w14:textId="77777777" w:rsidR="003D3457" w:rsidRPr="003172EC" w:rsidRDefault="00097A79" w:rsidP="00FC0801">
            <w:pPr>
              <w:jc w:val="center"/>
              <w:rPr>
                <w:rFonts w:cstheme="minorHAnsi"/>
                <w:sz w:val="18"/>
                <w:szCs w:val="18"/>
              </w:rPr>
            </w:pPr>
          </w:p>
        </w:tc>
        <w:tc>
          <w:tcPr>
            <w:tcW w:w="3876" w:type="dxa"/>
            <w:shd w:val="clear" w:color="auto" w:fill="auto"/>
          </w:tcPr>
          <w:p w14:paraId="5C10C21E" w14:textId="77777777" w:rsidR="003E56AD" w:rsidRDefault="00097A79"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Work to commence on 9.2</w:t>
            </w:r>
            <w:r>
              <w:rPr>
                <w:rStyle w:val="eop"/>
                <w:rFonts w:ascii="Calibri" w:eastAsiaTheme="majorEastAsia" w:hAnsi="Calibri" w:cs="Calibri"/>
                <w:sz w:val="22"/>
                <w:szCs w:val="22"/>
              </w:rPr>
              <w:t> </w:t>
            </w:r>
          </w:p>
          <w:p w14:paraId="09F3EF8D" w14:textId="77777777" w:rsidR="003E56AD" w:rsidRDefault="00097A79"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Decision made to reduce Operational Assurance operational availability/competence from 12 months competent to 6 months. </w:t>
            </w:r>
          </w:p>
          <w:p w14:paraId="6E39AC91" w14:textId="77777777" w:rsidR="003D3457" w:rsidRPr="00623112" w:rsidRDefault="00097A79" w:rsidP="00FC0801">
            <w:pPr>
              <w:rPr>
                <w:rFonts w:cstheme="minorHAnsi"/>
                <w:sz w:val="20"/>
                <w:szCs w:val="20"/>
              </w:rPr>
            </w:pPr>
          </w:p>
        </w:tc>
        <w:tc>
          <w:tcPr>
            <w:tcW w:w="1820" w:type="dxa"/>
            <w:vMerge/>
            <w:shd w:val="clear" w:color="auto" w:fill="auto"/>
          </w:tcPr>
          <w:p w14:paraId="359E274B" w14:textId="77777777" w:rsidR="003D3457" w:rsidRPr="00623112" w:rsidRDefault="00097A79" w:rsidP="00FC0801">
            <w:pPr>
              <w:jc w:val="center"/>
              <w:rPr>
                <w:rFonts w:cstheme="minorHAnsi"/>
                <w:sz w:val="20"/>
                <w:szCs w:val="20"/>
              </w:rPr>
            </w:pPr>
          </w:p>
        </w:tc>
        <w:tc>
          <w:tcPr>
            <w:tcW w:w="1421" w:type="dxa"/>
            <w:vMerge/>
            <w:shd w:val="clear" w:color="auto" w:fill="auto"/>
          </w:tcPr>
          <w:p w14:paraId="0F564263" w14:textId="77777777" w:rsidR="003D3457" w:rsidRPr="00623112" w:rsidRDefault="00097A79" w:rsidP="00FC0801">
            <w:pPr>
              <w:jc w:val="center"/>
              <w:rPr>
                <w:rFonts w:cstheme="minorHAnsi"/>
                <w:sz w:val="20"/>
                <w:szCs w:val="20"/>
              </w:rPr>
            </w:pPr>
          </w:p>
        </w:tc>
        <w:tc>
          <w:tcPr>
            <w:tcW w:w="1813" w:type="dxa"/>
            <w:gridSpan w:val="2"/>
            <w:shd w:val="clear" w:color="auto" w:fill="92D050"/>
          </w:tcPr>
          <w:p w14:paraId="7B3D9725" w14:textId="77777777" w:rsidR="003D3457" w:rsidRPr="00623112" w:rsidRDefault="00097A79" w:rsidP="00FC0801">
            <w:pPr>
              <w:jc w:val="center"/>
              <w:rPr>
                <w:rFonts w:cstheme="minorHAnsi"/>
                <w:sz w:val="20"/>
                <w:szCs w:val="20"/>
              </w:rPr>
            </w:pPr>
          </w:p>
        </w:tc>
      </w:tr>
      <w:tr w:rsidR="00FE0AFC" w14:paraId="66A6501D" w14:textId="77777777" w:rsidTr="000C75C1">
        <w:trPr>
          <w:trHeight w:val="998"/>
        </w:trPr>
        <w:tc>
          <w:tcPr>
            <w:tcW w:w="1906" w:type="dxa"/>
            <w:vMerge/>
            <w:shd w:val="clear" w:color="auto" w:fill="auto"/>
          </w:tcPr>
          <w:p w14:paraId="13D0F6EB" w14:textId="77777777" w:rsidR="003D3457" w:rsidRPr="00406202" w:rsidRDefault="00097A79" w:rsidP="00FC0801">
            <w:pPr>
              <w:rPr>
                <w:rFonts w:cstheme="minorHAnsi"/>
                <w:bCs/>
                <w:sz w:val="20"/>
                <w:szCs w:val="20"/>
              </w:rPr>
            </w:pPr>
          </w:p>
        </w:tc>
        <w:tc>
          <w:tcPr>
            <w:tcW w:w="3005" w:type="dxa"/>
            <w:shd w:val="clear" w:color="auto" w:fill="auto"/>
          </w:tcPr>
          <w:p w14:paraId="529D5A01" w14:textId="77777777" w:rsidR="001B767A" w:rsidRDefault="00097A79" w:rsidP="001B767A">
            <w:r>
              <w:t xml:space="preserve">2.9.3 </w:t>
            </w:r>
            <w:r w:rsidRPr="001A69AC">
              <w:t>Make recommendations for improvements based on findings</w:t>
            </w:r>
            <w:r>
              <w:t xml:space="preserve"> from review and evaluation in 9.2. Commence work on approved improvements. </w:t>
            </w:r>
          </w:p>
          <w:p w14:paraId="7992C0E3" w14:textId="77777777" w:rsidR="003D3457" w:rsidRPr="002C7E2E" w:rsidRDefault="00097A79" w:rsidP="00FC0801">
            <w:pPr>
              <w:rPr>
                <w:rFonts w:cs="Arial"/>
              </w:rPr>
            </w:pPr>
          </w:p>
        </w:tc>
        <w:tc>
          <w:tcPr>
            <w:tcW w:w="1752" w:type="dxa"/>
            <w:gridSpan w:val="2"/>
            <w:shd w:val="clear" w:color="auto" w:fill="auto"/>
            <w:vAlign w:val="center"/>
          </w:tcPr>
          <w:p w14:paraId="0DFEAD38" w14:textId="77777777" w:rsidR="003D3457" w:rsidRPr="00406202" w:rsidRDefault="00097A79" w:rsidP="00FC0801">
            <w:pPr>
              <w:jc w:val="center"/>
              <w:rPr>
                <w:rFonts w:cstheme="minorHAnsi"/>
                <w:bCs/>
                <w:sz w:val="20"/>
                <w:szCs w:val="20"/>
              </w:rPr>
            </w:pPr>
          </w:p>
        </w:tc>
        <w:tc>
          <w:tcPr>
            <w:tcW w:w="3876" w:type="dxa"/>
            <w:shd w:val="clear" w:color="auto" w:fill="auto"/>
          </w:tcPr>
          <w:p w14:paraId="7E47EE6B" w14:textId="77777777" w:rsidR="003D3457" w:rsidRPr="00F076D4" w:rsidRDefault="00097A79" w:rsidP="00FC0801">
            <w:pPr>
              <w:rPr>
                <w:rFonts w:cstheme="minorHAnsi"/>
                <w:iCs/>
                <w:sz w:val="20"/>
                <w:szCs w:val="20"/>
              </w:rPr>
            </w:pPr>
          </w:p>
        </w:tc>
        <w:tc>
          <w:tcPr>
            <w:tcW w:w="1820" w:type="dxa"/>
            <w:vMerge/>
            <w:shd w:val="clear" w:color="auto" w:fill="auto"/>
          </w:tcPr>
          <w:p w14:paraId="28927E1A" w14:textId="77777777" w:rsidR="003D3457" w:rsidRPr="00623112" w:rsidRDefault="00097A79" w:rsidP="00FC0801">
            <w:pPr>
              <w:jc w:val="center"/>
              <w:rPr>
                <w:rFonts w:cstheme="minorHAnsi"/>
                <w:sz w:val="20"/>
                <w:szCs w:val="20"/>
              </w:rPr>
            </w:pPr>
          </w:p>
        </w:tc>
        <w:tc>
          <w:tcPr>
            <w:tcW w:w="1421" w:type="dxa"/>
            <w:vMerge/>
            <w:shd w:val="clear" w:color="auto" w:fill="auto"/>
          </w:tcPr>
          <w:p w14:paraId="16FC6F68" w14:textId="77777777" w:rsidR="003D3457" w:rsidRPr="00623112" w:rsidRDefault="00097A79" w:rsidP="00FC0801">
            <w:pPr>
              <w:jc w:val="center"/>
              <w:rPr>
                <w:rFonts w:cstheme="minorHAnsi"/>
                <w:sz w:val="20"/>
                <w:szCs w:val="20"/>
              </w:rPr>
            </w:pPr>
          </w:p>
        </w:tc>
        <w:tc>
          <w:tcPr>
            <w:tcW w:w="1813" w:type="dxa"/>
            <w:gridSpan w:val="2"/>
            <w:shd w:val="clear" w:color="auto" w:fill="D9D9D9" w:themeFill="background1" w:themeFillShade="D9"/>
          </w:tcPr>
          <w:p w14:paraId="6D4AB8F4" w14:textId="77777777" w:rsidR="003D3457" w:rsidRPr="00623112" w:rsidRDefault="00097A79" w:rsidP="00FC0801">
            <w:pPr>
              <w:jc w:val="center"/>
              <w:rPr>
                <w:rFonts w:cstheme="minorHAnsi"/>
                <w:sz w:val="20"/>
                <w:szCs w:val="20"/>
              </w:rPr>
            </w:pPr>
          </w:p>
        </w:tc>
      </w:tr>
      <w:tr w:rsidR="00FE0AFC" w14:paraId="639067E8" w14:textId="77777777" w:rsidTr="000C75C1">
        <w:trPr>
          <w:trHeight w:val="998"/>
        </w:trPr>
        <w:tc>
          <w:tcPr>
            <w:tcW w:w="1906" w:type="dxa"/>
            <w:vMerge/>
            <w:shd w:val="clear" w:color="auto" w:fill="auto"/>
          </w:tcPr>
          <w:p w14:paraId="155C62E5" w14:textId="77777777" w:rsidR="003D3457" w:rsidRPr="00406202" w:rsidRDefault="00097A79" w:rsidP="00FC0801">
            <w:pPr>
              <w:rPr>
                <w:rFonts w:cstheme="minorHAnsi"/>
                <w:bCs/>
                <w:sz w:val="20"/>
                <w:szCs w:val="20"/>
              </w:rPr>
            </w:pPr>
          </w:p>
        </w:tc>
        <w:tc>
          <w:tcPr>
            <w:tcW w:w="3005" w:type="dxa"/>
            <w:shd w:val="clear" w:color="auto" w:fill="auto"/>
          </w:tcPr>
          <w:p w14:paraId="144AB66C" w14:textId="77777777" w:rsidR="003D3457" w:rsidRPr="00406202" w:rsidRDefault="00097A79" w:rsidP="00FC0801">
            <w:pPr>
              <w:jc w:val="both"/>
              <w:rPr>
                <w:rFonts w:cstheme="minorHAnsi"/>
                <w:bCs/>
                <w:sz w:val="18"/>
                <w:szCs w:val="18"/>
              </w:rPr>
            </w:pPr>
            <w:r>
              <w:t xml:space="preserve">2.9.4 </w:t>
            </w:r>
            <w:r w:rsidRPr="001A69AC">
              <w:t xml:space="preserve">Embed OA officer standardisation and establish </w:t>
            </w:r>
            <w:r>
              <w:t>bespoke training for OA officers.</w:t>
            </w:r>
          </w:p>
        </w:tc>
        <w:tc>
          <w:tcPr>
            <w:tcW w:w="1752" w:type="dxa"/>
            <w:gridSpan w:val="2"/>
            <w:shd w:val="clear" w:color="auto" w:fill="auto"/>
          </w:tcPr>
          <w:p w14:paraId="11450ECD" w14:textId="77777777" w:rsidR="003D3457" w:rsidRPr="00406202" w:rsidRDefault="00097A79" w:rsidP="00FC0801">
            <w:pPr>
              <w:rPr>
                <w:rFonts w:cstheme="minorHAnsi"/>
                <w:bCs/>
                <w:sz w:val="20"/>
                <w:szCs w:val="20"/>
              </w:rPr>
            </w:pPr>
          </w:p>
        </w:tc>
        <w:tc>
          <w:tcPr>
            <w:tcW w:w="3876" w:type="dxa"/>
            <w:shd w:val="clear" w:color="auto" w:fill="auto"/>
          </w:tcPr>
          <w:p w14:paraId="21557F7A" w14:textId="77777777" w:rsidR="003D3457" w:rsidRPr="00623112" w:rsidRDefault="00097A79" w:rsidP="00FC0801">
            <w:pPr>
              <w:rPr>
                <w:rFonts w:cstheme="minorHAnsi"/>
                <w:sz w:val="20"/>
                <w:szCs w:val="20"/>
              </w:rPr>
            </w:pPr>
          </w:p>
        </w:tc>
        <w:tc>
          <w:tcPr>
            <w:tcW w:w="1820" w:type="dxa"/>
            <w:vMerge/>
            <w:shd w:val="clear" w:color="auto" w:fill="auto"/>
          </w:tcPr>
          <w:p w14:paraId="68083D37" w14:textId="77777777" w:rsidR="003D3457" w:rsidRPr="00623112" w:rsidRDefault="00097A79" w:rsidP="00FC0801">
            <w:pPr>
              <w:jc w:val="center"/>
              <w:rPr>
                <w:rFonts w:cstheme="minorHAnsi"/>
                <w:sz w:val="20"/>
                <w:szCs w:val="20"/>
              </w:rPr>
            </w:pPr>
          </w:p>
        </w:tc>
        <w:tc>
          <w:tcPr>
            <w:tcW w:w="1421" w:type="dxa"/>
            <w:vMerge/>
            <w:shd w:val="clear" w:color="auto" w:fill="auto"/>
          </w:tcPr>
          <w:p w14:paraId="1F215547" w14:textId="77777777" w:rsidR="003D3457" w:rsidRPr="00623112" w:rsidRDefault="00097A79" w:rsidP="00FC0801">
            <w:pPr>
              <w:jc w:val="center"/>
              <w:rPr>
                <w:rFonts w:cstheme="minorHAnsi"/>
                <w:sz w:val="20"/>
                <w:szCs w:val="20"/>
              </w:rPr>
            </w:pPr>
          </w:p>
        </w:tc>
        <w:tc>
          <w:tcPr>
            <w:tcW w:w="1813" w:type="dxa"/>
            <w:gridSpan w:val="2"/>
            <w:shd w:val="clear" w:color="auto" w:fill="D9D9D9" w:themeFill="background1" w:themeFillShade="D9"/>
          </w:tcPr>
          <w:p w14:paraId="5CD146A7" w14:textId="77777777" w:rsidR="003D3457" w:rsidRPr="00623112" w:rsidRDefault="00097A79" w:rsidP="00FC0801">
            <w:pPr>
              <w:jc w:val="center"/>
              <w:rPr>
                <w:rFonts w:cstheme="minorHAnsi"/>
                <w:sz w:val="20"/>
                <w:szCs w:val="20"/>
              </w:rPr>
            </w:pPr>
          </w:p>
        </w:tc>
      </w:tr>
      <w:tr w:rsidR="00FE0AFC" w14:paraId="305463E1" w14:textId="77777777" w:rsidTr="00FC0801">
        <w:trPr>
          <w:trHeight w:val="276"/>
        </w:trPr>
        <w:tc>
          <w:tcPr>
            <w:tcW w:w="15593" w:type="dxa"/>
            <w:gridSpan w:val="9"/>
            <w:shd w:val="clear" w:color="auto" w:fill="DBE5F1" w:themeFill="accent1" w:themeFillTint="33"/>
          </w:tcPr>
          <w:p w14:paraId="35EF170F" w14:textId="77777777" w:rsidR="003D3457" w:rsidRPr="00623112" w:rsidRDefault="00097A79" w:rsidP="00FC0801">
            <w:pPr>
              <w:jc w:val="center"/>
              <w:rPr>
                <w:rFonts w:cstheme="minorHAnsi"/>
                <w:sz w:val="20"/>
                <w:szCs w:val="20"/>
              </w:rPr>
            </w:pPr>
          </w:p>
        </w:tc>
      </w:tr>
      <w:tr w:rsidR="00FE0AFC" w14:paraId="65F67A0A" w14:textId="77777777" w:rsidTr="000C75C1">
        <w:trPr>
          <w:trHeight w:val="998"/>
        </w:trPr>
        <w:tc>
          <w:tcPr>
            <w:tcW w:w="1906" w:type="dxa"/>
            <w:vMerge w:val="restart"/>
            <w:shd w:val="clear" w:color="auto" w:fill="auto"/>
          </w:tcPr>
          <w:p w14:paraId="308888E1" w14:textId="77777777" w:rsidR="001B767A" w:rsidRPr="00406202" w:rsidRDefault="00097A79" w:rsidP="006F0BE2">
            <w:pPr>
              <w:rPr>
                <w:rFonts w:cstheme="minorHAnsi"/>
                <w:bCs/>
                <w:sz w:val="20"/>
                <w:szCs w:val="20"/>
              </w:rPr>
            </w:pPr>
            <w:r>
              <w:t>2.</w:t>
            </w:r>
            <w:r w:rsidRPr="001A69AC">
              <w:t xml:space="preserve">10. Undertake a programme of assurance for the progress made </w:t>
            </w:r>
            <w:r w:rsidRPr="001A69AC">
              <w:lastRenderedPageBreak/>
              <w:t>against HMICFRS actions from the 2022-23 action plan in relation to Ops discretion and decision logging.</w:t>
            </w:r>
          </w:p>
        </w:tc>
        <w:tc>
          <w:tcPr>
            <w:tcW w:w="3005" w:type="dxa"/>
            <w:shd w:val="clear" w:color="auto" w:fill="auto"/>
          </w:tcPr>
          <w:p w14:paraId="00F7E6ED" w14:textId="77777777" w:rsidR="001B767A" w:rsidRPr="00406202" w:rsidRDefault="00097A79" w:rsidP="006F0BE2">
            <w:pPr>
              <w:rPr>
                <w:rFonts w:cstheme="minorHAnsi"/>
                <w:bCs/>
                <w:sz w:val="18"/>
                <w:szCs w:val="18"/>
              </w:rPr>
            </w:pPr>
            <w:r>
              <w:lastRenderedPageBreak/>
              <w:t xml:space="preserve">2.10.1 </w:t>
            </w:r>
            <w:r w:rsidRPr="001A69AC">
              <w:t>Review progress against how embedded Ops discretion and decision logging has become</w:t>
            </w:r>
            <w:r w:rsidRPr="001A69AC">
              <w:t xml:space="preserve"> by reviewing their </w:t>
            </w:r>
            <w:r w:rsidRPr="001A69AC">
              <w:lastRenderedPageBreak/>
              <w:t>inclusion and us</w:t>
            </w:r>
            <w:r>
              <w:t>e in OSHENS, debriefs, training and</w:t>
            </w:r>
            <w:r w:rsidRPr="001A69AC">
              <w:t xml:space="preserve"> exercising.</w:t>
            </w:r>
          </w:p>
        </w:tc>
        <w:tc>
          <w:tcPr>
            <w:tcW w:w="1752" w:type="dxa"/>
            <w:gridSpan w:val="2"/>
            <w:shd w:val="clear" w:color="auto" w:fill="auto"/>
            <w:vAlign w:val="center"/>
          </w:tcPr>
          <w:p w14:paraId="4162B4A4" w14:textId="77777777" w:rsidR="001B767A" w:rsidRPr="003172EC" w:rsidRDefault="00097A79" w:rsidP="0027594B">
            <w:pPr>
              <w:jc w:val="center"/>
              <w:rPr>
                <w:rFonts w:cstheme="minorHAnsi"/>
                <w:sz w:val="18"/>
                <w:szCs w:val="18"/>
              </w:rPr>
            </w:pPr>
          </w:p>
        </w:tc>
        <w:tc>
          <w:tcPr>
            <w:tcW w:w="3876" w:type="dxa"/>
            <w:shd w:val="clear" w:color="auto" w:fill="auto"/>
          </w:tcPr>
          <w:p w14:paraId="02B8C74F" w14:textId="77777777" w:rsidR="003E56AD" w:rsidRDefault="00097A79"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Assurance ongoing</w:t>
            </w:r>
            <w:r>
              <w:rPr>
                <w:rStyle w:val="eop"/>
                <w:rFonts w:ascii="Calibri" w:eastAsiaTheme="majorEastAsia" w:hAnsi="Calibri" w:cs="Calibri"/>
                <w:sz w:val="22"/>
                <w:szCs w:val="22"/>
              </w:rPr>
              <w:t> </w:t>
            </w:r>
          </w:p>
          <w:p w14:paraId="05C2C478" w14:textId="77777777" w:rsidR="003E56AD" w:rsidRDefault="00097A79"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&gt; 20 decision logs now been assured and in safe. Quality Assured by the </w:t>
            </w:r>
            <w:r>
              <w:rPr>
                <w:rStyle w:val="normaltextrun"/>
                <w:rFonts w:ascii="Calibri" w:hAnsi="Calibri" w:cs="Calibri"/>
                <w:sz w:val="22"/>
                <w:szCs w:val="22"/>
              </w:rPr>
              <w:lastRenderedPageBreak/>
              <w:t>Operational Assurance Team (OAT) once received.</w:t>
            </w:r>
            <w:r>
              <w:rPr>
                <w:rStyle w:val="eop"/>
                <w:rFonts w:ascii="Calibri" w:eastAsiaTheme="majorEastAsia" w:hAnsi="Calibri" w:cs="Calibri"/>
                <w:sz w:val="22"/>
                <w:szCs w:val="22"/>
              </w:rPr>
              <w:t> </w:t>
            </w:r>
          </w:p>
          <w:p w14:paraId="1BF7EDDD" w14:textId="77777777" w:rsidR="003E56AD" w:rsidRDefault="00097A79"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Operational Assurance </w:t>
            </w:r>
            <w:r>
              <w:rPr>
                <w:rStyle w:val="normaltextrun"/>
                <w:rFonts w:ascii="Calibri" w:hAnsi="Calibri" w:cs="Calibri"/>
                <w:sz w:val="22"/>
                <w:szCs w:val="22"/>
              </w:rPr>
              <w:t>continue to assure incidents for compliance and prompt during morning meeting where required. </w:t>
            </w:r>
            <w:r>
              <w:rPr>
                <w:rStyle w:val="eop"/>
                <w:rFonts w:ascii="Calibri" w:eastAsiaTheme="majorEastAsia" w:hAnsi="Calibri" w:cs="Calibri"/>
                <w:sz w:val="22"/>
                <w:szCs w:val="22"/>
              </w:rPr>
              <w:t> </w:t>
            </w:r>
          </w:p>
          <w:p w14:paraId="116CFF96" w14:textId="77777777" w:rsidR="003E56AD" w:rsidRDefault="00097A79"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Logs incorporated into exercising (TCA’s)</w:t>
            </w:r>
          </w:p>
          <w:p w14:paraId="1D95CC96" w14:textId="77777777" w:rsidR="003E56AD" w:rsidRPr="00F076D4" w:rsidRDefault="00097A79" w:rsidP="006F0BE2">
            <w:pPr>
              <w:rPr>
                <w:rFonts w:cstheme="minorHAnsi"/>
                <w:iCs/>
                <w:sz w:val="20"/>
                <w:szCs w:val="20"/>
              </w:rPr>
            </w:pPr>
          </w:p>
        </w:tc>
        <w:tc>
          <w:tcPr>
            <w:tcW w:w="1820" w:type="dxa"/>
            <w:vMerge w:val="restart"/>
            <w:shd w:val="clear" w:color="auto" w:fill="auto"/>
          </w:tcPr>
          <w:p w14:paraId="16D66356" w14:textId="77777777" w:rsidR="001B767A" w:rsidRPr="0027594B" w:rsidRDefault="00097A79" w:rsidP="001B767A">
            <w:pPr>
              <w:jc w:val="center"/>
              <w:rPr>
                <w:rFonts w:cstheme="minorHAnsi"/>
                <w:sz w:val="24"/>
                <w:szCs w:val="24"/>
              </w:rPr>
            </w:pPr>
          </w:p>
        </w:tc>
        <w:tc>
          <w:tcPr>
            <w:tcW w:w="1421" w:type="dxa"/>
            <w:vMerge w:val="restart"/>
            <w:shd w:val="clear" w:color="auto" w:fill="auto"/>
          </w:tcPr>
          <w:p w14:paraId="39AD84FD" w14:textId="77777777" w:rsidR="001B767A" w:rsidRPr="0027594B" w:rsidRDefault="00097A79" w:rsidP="006F0BE2">
            <w:pPr>
              <w:jc w:val="center"/>
              <w:rPr>
                <w:rFonts w:cstheme="minorHAnsi"/>
                <w:sz w:val="24"/>
                <w:szCs w:val="24"/>
              </w:rPr>
            </w:pPr>
          </w:p>
        </w:tc>
        <w:tc>
          <w:tcPr>
            <w:tcW w:w="1813" w:type="dxa"/>
            <w:gridSpan w:val="2"/>
            <w:shd w:val="clear" w:color="auto" w:fill="92D050"/>
          </w:tcPr>
          <w:p w14:paraId="50D3BC95" w14:textId="77777777" w:rsidR="001B767A" w:rsidRPr="00623112" w:rsidRDefault="00097A79" w:rsidP="006F0BE2">
            <w:pPr>
              <w:jc w:val="center"/>
              <w:rPr>
                <w:rFonts w:cstheme="minorHAnsi"/>
                <w:sz w:val="20"/>
                <w:szCs w:val="20"/>
              </w:rPr>
            </w:pPr>
          </w:p>
        </w:tc>
      </w:tr>
      <w:tr w:rsidR="00FE0AFC" w14:paraId="3FF3C307" w14:textId="77777777" w:rsidTr="000C75C1">
        <w:trPr>
          <w:trHeight w:val="998"/>
        </w:trPr>
        <w:tc>
          <w:tcPr>
            <w:tcW w:w="1906" w:type="dxa"/>
            <w:vMerge/>
            <w:shd w:val="clear" w:color="auto" w:fill="auto"/>
          </w:tcPr>
          <w:p w14:paraId="3BB4D0A3" w14:textId="77777777" w:rsidR="001B767A" w:rsidRPr="00406202" w:rsidRDefault="00097A79" w:rsidP="006F0BE2">
            <w:pPr>
              <w:rPr>
                <w:rFonts w:cstheme="minorHAnsi"/>
                <w:bCs/>
                <w:sz w:val="20"/>
                <w:szCs w:val="20"/>
              </w:rPr>
            </w:pPr>
          </w:p>
        </w:tc>
        <w:tc>
          <w:tcPr>
            <w:tcW w:w="3005" w:type="dxa"/>
            <w:shd w:val="clear" w:color="auto" w:fill="auto"/>
          </w:tcPr>
          <w:p w14:paraId="22B4D27C" w14:textId="77777777" w:rsidR="001B767A" w:rsidRDefault="00097A79" w:rsidP="001B767A">
            <w:r>
              <w:t xml:space="preserve">2.10.2 </w:t>
            </w:r>
            <w:r w:rsidRPr="001A69AC">
              <w:t xml:space="preserve">Conduct reality test through OAT quarterly audit with a bespoke tabletop scenario that will incorporate the use of both. Findings to be fed back through standardisation meeting at end of quarter. </w:t>
            </w:r>
          </w:p>
          <w:p w14:paraId="0DFBADA6" w14:textId="77777777" w:rsidR="001B767A" w:rsidRPr="00406202" w:rsidRDefault="00097A79" w:rsidP="006F0BE2">
            <w:pPr>
              <w:rPr>
                <w:rFonts w:cstheme="minorHAnsi"/>
                <w:bCs/>
                <w:sz w:val="18"/>
                <w:szCs w:val="18"/>
              </w:rPr>
            </w:pPr>
          </w:p>
        </w:tc>
        <w:tc>
          <w:tcPr>
            <w:tcW w:w="1752" w:type="dxa"/>
            <w:gridSpan w:val="2"/>
            <w:shd w:val="clear" w:color="auto" w:fill="auto"/>
          </w:tcPr>
          <w:p w14:paraId="0B41818A" w14:textId="77777777" w:rsidR="001B767A" w:rsidRPr="003172EC" w:rsidRDefault="00097A79" w:rsidP="0027594B">
            <w:pPr>
              <w:jc w:val="center"/>
              <w:rPr>
                <w:rFonts w:cstheme="minorHAnsi"/>
                <w:sz w:val="18"/>
                <w:szCs w:val="18"/>
              </w:rPr>
            </w:pPr>
          </w:p>
        </w:tc>
        <w:tc>
          <w:tcPr>
            <w:tcW w:w="3876" w:type="dxa"/>
            <w:shd w:val="clear" w:color="auto" w:fill="auto"/>
          </w:tcPr>
          <w:p w14:paraId="6B134281" w14:textId="77777777" w:rsidR="003E56AD" w:rsidRPr="00623112" w:rsidRDefault="00097A79" w:rsidP="006F0BE2">
            <w:pPr>
              <w:rPr>
                <w:rFonts w:cstheme="minorHAnsi"/>
                <w:sz w:val="20"/>
                <w:szCs w:val="20"/>
              </w:rPr>
            </w:pPr>
            <w:r>
              <w:rPr>
                <w:rStyle w:val="normaltextrun"/>
                <w:rFonts w:ascii="Calibri" w:hAnsi="Calibri" w:cs="Calibri"/>
                <w:shd w:val="clear" w:color="auto" w:fill="FFFFFF"/>
              </w:rPr>
              <w:t>work to commence on the tabletop/audit in readiness to be</w:t>
            </w:r>
            <w:r>
              <w:rPr>
                <w:rStyle w:val="normaltextrun"/>
                <w:rFonts w:ascii="Calibri" w:hAnsi="Calibri" w:cs="Calibri"/>
                <w:shd w:val="clear" w:color="auto" w:fill="FFFFFF"/>
              </w:rPr>
              <w:t>gin form 1</w:t>
            </w:r>
            <w:r>
              <w:rPr>
                <w:rStyle w:val="normaltextrun"/>
                <w:rFonts w:ascii="Calibri" w:hAnsi="Calibri" w:cs="Calibri"/>
                <w:sz w:val="17"/>
                <w:szCs w:val="17"/>
                <w:shd w:val="clear" w:color="auto" w:fill="FFFFFF"/>
                <w:vertAlign w:val="superscript"/>
              </w:rPr>
              <w:t>st</w:t>
            </w:r>
            <w:r>
              <w:rPr>
                <w:rStyle w:val="normaltextrun"/>
                <w:rFonts w:ascii="Calibri" w:hAnsi="Calibri" w:cs="Calibri"/>
                <w:shd w:val="clear" w:color="auto" w:fill="FFFFFF"/>
              </w:rPr>
              <w:t xml:space="preserve"> August (2</w:t>
            </w:r>
            <w:r>
              <w:rPr>
                <w:rStyle w:val="normaltextrun"/>
                <w:rFonts w:ascii="Calibri" w:hAnsi="Calibri" w:cs="Calibri"/>
                <w:sz w:val="17"/>
                <w:szCs w:val="17"/>
                <w:shd w:val="clear" w:color="auto" w:fill="FFFFFF"/>
                <w:vertAlign w:val="superscript"/>
              </w:rPr>
              <w:t>nd</w:t>
            </w:r>
            <w:r>
              <w:rPr>
                <w:rStyle w:val="normaltextrun"/>
                <w:rFonts w:ascii="Calibri" w:hAnsi="Calibri" w:cs="Calibri"/>
                <w:shd w:val="clear" w:color="auto" w:fill="FFFFFF"/>
              </w:rPr>
              <w:t xml:space="preserve"> audit of the year). </w:t>
            </w:r>
            <w:r>
              <w:rPr>
                <w:rStyle w:val="eop"/>
                <w:rFonts w:ascii="Calibri" w:hAnsi="Calibri" w:cs="Calibri"/>
                <w:shd w:val="clear" w:color="auto" w:fill="FFFFFF"/>
              </w:rPr>
              <w:t> </w:t>
            </w:r>
          </w:p>
        </w:tc>
        <w:tc>
          <w:tcPr>
            <w:tcW w:w="1820" w:type="dxa"/>
            <w:vMerge/>
            <w:shd w:val="clear" w:color="auto" w:fill="auto"/>
          </w:tcPr>
          <w:p w14:paraId="5CEB319E" w14:textId="77777777" w:rsidR="001B767A" w:rsidRPr="00623112" w:rsidRDefault="00097A79" w:rsidP="006F0BE2">
            <w:pPr>
              <w:jc w:val="center"/>
              <w:rPr>
                <w:rFonts w:cstheme="minorHAnsi"/>
                <w:sz w:val="20"/>
                <w:szCs w:val="20"/>
              </w:rPr>
            </w:pPr>
          </w:p>
        </w:tc>
        <w:tc>
          <w:tcPr>
            <w:tcW w:w="1421" w:type="dxa"/>
            <w:vMerge/>
            <w:shd w:val="clear" w:color="auto" w:fill="auto"/>
          </w:tcPr>
          <w:p w14:paraId="45DB63D3" w14:textId="77777777" w:rsidR="001B767A" w:rsidRPr="00623112" w:rsidRDefault="00097A79" w:rsidP="006F0BE2">
            <w:pPr>
              <w:jc w:val="center"/>
              <w:rPr>
                <w:rFonts w:cstheme="minorHAnsi"/>
                <w:sz w:val="20"/>
                <w:szCs w:val="20"/>
              </w:rPr>
            </w:pPr>
          </w:p>
        </w:tc>
        <w:tc>
          <w:tcPr>
            <w:tcW w:w="1813" w:type="dxa"/>
            <w:gridSpan w:val="2"/>
            <w:shd w:val="clear" w:color="auto" w:fill="92D050"/>
          </w:tcPr>
          <w:p w14:paraId="0C915EF0" w14:textId="77777777" w:rsidR="001B767A" w:rsidRPr="00623112" w:rsidRDefault="00097A79" w:rsidP="006F0BE2">
            <w:pPr>
              <w:jc w:val="center"/>
              <w:rPr>
                <w:rFonts w:cstheme="minorHAnsi"/>
                <w:sz w:val="20"/>
                <w:szCs w:val="20"/>
              </w:rPr>
            </w:pPr>
          </w:p>
        </w:tc>
      </w:tr>
      <w:tr w:rsidR="00FE0AFC" w14:paraId="2D7F1023" w14:textId="77777777" w:rsidTr="000C75C1">
        <w:trPr>
          <w:trHeight w:val="998"/>
        </w:trPr>
        <w:tc>
          <w:tcPr>
            <w:tcW w:w="1906" w:type="dxa"/>
            <w:vMerge/>
            <w:shd w:val="clear" w:color="auto" w:fill="auto"/>
          </w:tcPr>
          <w:p w14:paraId="058DB2F9" w14:textId="77777777" w:rsidR="001B767A" w:rsidRPr="00406202" w:rsidRDefault="00097A79" w:rsidP="006F0BE2">
            <w:pPr>
              <w:rPr>
                <w:rFonts w:cstheme="minorHAnsi"/>
                <w:bCs/>
                <w:sz w:val="20"/>
                <w:szCs w:val="20"/>
              </w:rPr>
            </w:pPr>
          </w:p>
        </w:tc>
        <w:tc>
          <w:tcPr>
            <w:tcW w:w="3005" w:type="dxa"/>
            <w:shd w:val="clear" w:color="auto" w:fill="auto"/>
          </w:tcPr>
          <w:p w14:paraId="28179C40" w14:textId="77777777" w:rsidR="001B767A" w:rsidRPr="002C7E2E" w:rsidRDefault="00097A79" w:rsidP="006F0BE2">
            <w:pPr>
              <w:rPr>
                <w:rFonts w:cs="Arial"/>
              </w:rPr>
            </w:pPr>
            <w:r>
              <w:t xml:space="preserve">2.10.3 </w:t>
            </w:r>
            <w:r w:rsidRPr="001A69AC">
              <w:t xml:space="preserve">Work </w:t>
            </w:r>
            <w:r>
              <w:t>with Business Intelligence and Ops P</w:t>
            </w:r>
            <w:r w:rsidRPr="001A69AC">
              <w:t>reparedness to collate data on the use of decision logging against the requirements of service policy</w:t>
            </w:r>
          </w:p>
        </w:tc>
        <w:tc>
          <w:tcPr>
            <w:tcW w:w="1752" w:type="dxa"/>
            <w:gridSpan w:val="2"/>
            <w:shd w:val="clear" w:color="auto" w:fill="auto"/>
            <w:vAlign w:val="center"/>
          </w:tcPr>
          <w:p w14:paraId="2CD21A05" w14:textId="77777777" w:rsidR="001B767A" w:rsidRPr="00406202" w:rsidRDefault="00097A79" w:rsidP="0027594B">
            <w:pPr>
              <w:jc w:val="center"/>
              <w:rPr>
                <w:rFonts w:cstheme="minorHAnsi"/>
                <w:bCs/>
                <w:sz w:val="20"/>
                <w:szCs w:val="20"/>
              </w:rPr>
            </w:pPr>
          </w:p>
        </w:tc>
        <w:tc>
          <w:tcPr>
            <w:tcW w:w="3876" w:type="dxa"/>
            <w:shd w:val="clear" w:color="auto" w:fill="auto"/>
          </w:tcPr>
          <w:p w14:paraId="133CF255" w14:textId="77777777" w:rsidR="001B767A" w:rsidRPr="00F076D4" w:rsidRDefault="00097A79" w:rsidP="006F0BE2">
            <w:pPr>
              <w:rPr>
                <w:rFonts w:cstheme="minorHAnsi"/>
                <w:iCs/>
                <w:sz w:val="20"/>
                <w:szCs w:val="20"/>
              </w:rPr>
            </w:pPr>
          </w:p>
        </w:tc>
        <w:tc>
          <w:tcPr>
            <w:tcW w:w="1820" w:type="dxa"/>
            <w:vMerge/>
            <w:shd w:val="clear" w:color="auto" w:fill="auto"/>
          </w:tcPr>
          <w:p w14:paraId="2429696B" w14:textId="77777777" w:rsidR="001B767A" w:rsidRPr="00623112" w:rsidRDefault="00097A79" w:rsidP="006F0BE2">
            <w:pPr>
              <w:jc w:val="center"/>
              <w:rPr>
                <w:rFonts w:cstheme="minorHAnsi"/>
                <w:sz w:val="20"/>
                <w:szCs w:val="20"/>
              </w:rPr>
            </w:pPr>
          </w:p>
        </w:tc>
        <w:tc>
          <w:tcPr>
            <w:tcW w:w="1421" w:type="dxa"/>
            <w:vMerge/>
            <w:shd w:val="clear" w:color="auto" w:fill="auto"/>
          </w:tcPr>
          <w:p w14:paraId="63BDECBC" w14:textId="77777777" w:rsidR="001B767A" w:rsidRPr="00623112" w:rsidRDefault="00097A79" w:rsidP="006F0BE2">
            <w:pPr>
              <w:jc w:val="center"/>
              <w:rPr>
                <w:rFonts w:cstheme="minorHAnsi"/>
                <w:sz w:val="20"/>
                <w:szCs w:val="20"/>
              </w:rPr>
            </w:pPr>
          </w:p>
        </w:tc>
        <w:tc>
          <w:tcPr>
            <w:tcW w:w="1813" w:type="dxa"/>
            <w:gridSpan w:val="2"/>
            <w:shd w:val="clear" w:color="auto" w:fill="D9D9D9" w:themeFill="background1" w:themeFillShade="D9"/>
          </w:tcPr>
          <w:p w14:paraId="082FD15A" w14:textId="77777777" w:rsidR="001B767A" w:rsidRPr="00623112" w:rsidRDefault="00097A79" w:rsidP="006F0BE2">
            <w:pPr>
              <w:jc w:val="center"/>
              <w:rPr>
                <w:rFonts w:cstheme="minorHAnsi"/>
                <w:sz w:val="20"/>
                <w:szCs w:val="20"/>
              </w:rPr>
            </w:pPr>
          </w:p>
        </w:tc>
      </w:tr>
      <w:tr w:rsidR="00FE0AFC" w14:paraId="7D274F40" w14:textId="77777777" w:rsidTr="000C75C1">
        <w:trPr>
          <w:trHeight w:val="998"/>
        </w:trPr>
        <w:tc>
          <w:tcPr>
            <w:tcW w:w="1906" w:type="dxa"/>
            <w:vMerge/>
            <w:shd w:val="clear" w:color="auto" w:fill="auto"/>
          </w:tcPr>
          <w:p w14:paraId="7E9AC928" w14:textId="77777777" w:rsidR="001B767A" w:rsidRPr="00406202" w:rsidRDefault="00097A79" w:rsidP="006F0BE2">
            <w:pPr>
              <w:rPr>
                <w:rFonts w:cstheme="minorHAnsi"/>
                <w:bCs/>
                <w:sz w:val="20"/>
                <w:szCs w:val="20"/>
              </w:rPr>
            </w:pPr>
          </w:p>
        </w:tc>
        <w:tc>
          <w:tcPr>
            <w:tcW w:w="3005" w:type="dxa"/>
            <w:shd w:val="clear" w:color="auto" w:fill="auto"/>
          </w:tcPr>
          <w:p w14:paraId="1323F773" w14:textId="77777777" w:rsidR="001B767A" w:rsidRPr="00406202" w:rsidRDefault="00097A79" w:rsidP="003D3457">
            <w:pPr>
              <w:jc w:val="both"/>
              <w:rPr>
                <w:rFonts w:cstheme="minorHAnsi"/>
                <w:bCs/>
                <w:sz w:val="18"/>
                <w:szCs w:val="18"/>
              </w:rPr>
            </w:pPr>
            <w:r>
              <w:t xml:space="preserve">2.10.4 </w:t>
            </w:r>
            <w:r w:rsidRPr="001A69AC">
              <w:t xml:space="preserve">Report to Ops Board on </w:t>
            </w:r>
            <w:r w:rsidRPr="001A69AC">
              <w:t>assurance findings of compliance.</w:t>
            </w:r>
          </w:p>
        </w:tc>
        <w:tc>
          <w:tcPr>
            <w:tcW w:w="1752" w:type="dxa"/>
            <w:gridSpan w:val="2"/>
            <w:shd w:val="clear" w:color="auto" w:fill="auto"/>
          </w:tcPr>
          <w:p w14:paraId="65D8AA40" w14:textId="77777777" w:rsidR="001B767A" w:rsidRPr="00406202" w:rsidRDefault="00097A79" w:rsidP="006F0BE2">
            <w:pPr>
              <w:rPr>
                <w:rFonts w:cstheme="minorHAnsi"/>
                <w:bCs/>
                <w:sz w:val="20"/>
                <w:szCs w:val="20"/>
              </w:rPr>
            </w:pPr>
          </w:p>
        </w:tc>
        <w:tc>
          <w:tcPr>
            <w:tcW w:w="3876" w:type="dxa"/>
            <w:shd w:val="clear" w:color="auto" w:fill="auto"/>
          </w:tcPr>
          <w:p w14:paraId="44085149" w14:textId="77777777" w:rsidR="001B767A" w:rsidRPr="00623112" w:rsidRDefault="00097A79" w:rsidP="006F0BE2">
            <w:pPr>
              <w:rPr>
                <w:rFonts w:cstheme="minorHAnsi"/>
                <w:sz w:val="20"/>
                <w:szCs w:val="20"/>
              </w:rPr>
            </w:pPr>
          </w:p>
        </w:tc>
        <w:tc>
          <w:tcPr>
            <w:tcW w:w="1820" w:type="dxa"/>
            <w:vMerge/>
            <w:shd w:val="clear" w:color="auto" w:fill="auto"/>
          </w:tcPr>
          <w:p w14:paraId="0E2336EA" w14:textId="77777777" w:rsidR="001B767A" w:rsidRPr="00623112" w:rsidRDefault="00097A79" w:rsidP="006F0BE2">
            <w:pPr>
              <w:jc w:val="center"/>
              <w:rPr>
                <w:rFonts w:cstheme="minorHAnsi"/>
                <w:sz w:val="20"/>
                <w:szCs w:val="20"/>
              </w:rPr>
            </w:pPr>
          </w:p>
        </w:tc>
        <w:tc>
          <w:tcPr>
            <w:tcW w:w="1421" w:type="dxa"/>
            <w:vMerge/>
            <w:shd w:val="clear" w:color="auto" w:fill="auto"/>
          </w:tcPr>
          <w:p w14:paraId="77FE56DE" w14:textId="77777777" w:rsidR="001B767A" w:rsidRPr="00623112" w:rsidRDefault="00097A79" w:rsidP="006F0BE2">
            <w:pPr>
              <w:jc w:val="center"/>
              <w:rPr>
                <w:rFonts w:cstheme="minorHAnsi"/>
                <w:sz w:val="20"/>
                <w:szCs w:val="20"/>
              </w:rPr>
            </w:pPr>
          </w:p>
        </w:tc>
        <w:tc>
          <w:tcPr>
            <w:tcW w:w="1813" w:type="dxa"/>
            <w:gridSpan w:val="2"/>
            <w:shd w:val="clear" w:color="auto" w:fill="D9D9D9" w:themeFill="background1" w:themeFillShade="D9"/>
          </w:tcPr>
          <w:p w14:paraId="735774C3" w14:textId="77777777" w:rsidR="001B767A" w:rsidRPr="00623112" w:rsidRDefault="00097A79" w:rsidP="006F0BE2">
            <w:pPr>
              <w:jc w:val="center"/>
              <w:rPr>
                <w:rFonts w:cstheme="minorHAnsi"/>
                <w:sz w:val="20"/>
                <w:szCs w:val="20"/>
              </w:rPr>
            </w:pPr>
          </w:p>
        </w:tc>
      </w:tr>
      <w:tr w:rsidR="00FE0AFC" w14:paraId="09097D94" w14:textId="77777777" w:rsidTr="00FC0801">
        <w:trPr>
          <w:trHeight w:val="276"/>
        </w:trPr>
        <w:tc>
          <w:tcPr>
            <w:tcW w:w="15593" w:type="dxa"/>
            <w:gridSpan w:val="9"/>
            <w:shd w:val="clear" w:color="auto" w:fill="DBE5F1" w:themeFill="accent1" w:themeFillTint="33"/>
          </w:tcPr>
          <w:p w14:paraId="68185889" w14:textId="77777777" w:rsidR="006F0BE2" w:rsidRPr="00623112" w:rsidRDefault="00097A79" w:rsidP="006F0BE2">
            <w:pPr>
              <w:jc w:val="center"/>
              <w:rPr>
                <w:rFonts w:cstheme="minorHAnsi"/>
                <w:sz w:val="20"/>
                <w:szCs w:val="20"/>
              </w:rPr>
            </w:pPr>
          </w:p>
        </w:tc>
      </w:tr>
      <w:tr w:rsidR="00FE0AFC" w14:paraId="00BE9FE1" w14:textId="77777777" w:rsidTr="00292D32">
        <w:tc>
          <w:tcPr>
            <w:tcW w:w="15593" w:type="dxa"/>
            <w:gridSpan w:val="9"/>
            <w:shd w:val="clear" w:color="auto" w:fill="D9D9D9" w:themeFill="background1" w:themeFillShade="D9"/>
          </w:tcPr>
          <w:p w14:paraId="4C234944" w14:textId="77777777" w:rsidR="006F0BE2" w:rsidRPr="00251995" w:rsidRDefault="00097A79" w:rsidP="006F0BE2">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tbl>
      <w:tblPr>
        <w:tblW w:w="5073" w:type="pct"/>
        <w:tblCellMar>
          <w:left w:w="0" w:type="dxa"/>
          <w:right w:w="0" w:type="dxa"/>
        </w:tblCellMar>
        <w:tblLook w:val="04A0" w:firstRow="1" w:lastRow="0" w:firstColumn="1" w:lastColumn="0" w:noHBand="0" w:noVBand="1"/>
      </w:tblPr>
      <w:tblGrid>
        <w:gridCol w:w="2291"/>
        <w:gridCol w:w="3164"/>
        <w:gridCol w:w="4172"/>
        <w:gridCol w:w="3595"/>
        <w:gridCol w:w="2381"/>
      </w:tblGrid>
      <w:tr w:rsidR="00FE0AFC" w14:paraId="63821515" w14:textId="77777777" w:rsidTr="00363638">
        <w:trPr>
          <w:trHeight w:val="1004"/>
        </w:trPr>
        <w:tc>
          <w:tcPr>
            <w:tcW w:w="734" w:type="pct"/>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hideMark/>
          </w:tcPr>
          <w:p w14:paraId="2C083CFA" w14:textId="77777777" w:rsidR="00363638" w:rsidRDefault="00097A79">
            <w:pPr>
              <w:jc w:val="center"/>
              <w:rPr>
                <w:b/>
                <w:bCs/>
                <w:sz w:val="18"/>
                <w:szCs w:val="18"/>
              </w:rPr>
            </w:pPr>
            <w:r>
              <w:rPr>
                <w:color w:val="1F497D"/>
                <w:sz w:val="28"/>
                <w:szCs w:val="28"/>
              </w:rPr>
              <w:t> </w:t>
            </w:r>
            <w:r>
              <w:rPr>
                <w:b/>
                <w:bCs/>
                <w:color w:val="FFFFFF"/>
                <w:sz w:val="18"/>
                <w:szCs w:val="18"/>
              </w:rPr>
              <w:t>Action completed</w:t>
            </w:r>
          </w:p>
        </w:tc>
        <w:tc>
          <w:tcPr>
            <w:tcW w:w="1014"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53180C2D" w14:textId="77777777" w:rsidR="00363638" w:rsidRDefault="00097A79">
            <w:pPr>
              <w:jc w:val="center"/>
              <w:rPr>
                <w:b/>
                <w:bCs/>
                <w:sz w:val="18"/>
                <w:szCs w:val="18"/>
              </w:rPr>
            </w:pPr>
            <w:r>
              <w:rPr>
                <w:b/>
                <w:bCs/>
                <w:color w:val="FFFFFF"/>
                <w:sz w:val="18"/>
                <w:szCs w:val="18"/>
              </w:rPr>
              <w:t>Action is unlikely to be delivered within the current functional delivery plan</w:t>
            </w:r>
          </w:p>
        </w:tc>
        <w:tc>
          <w:tcPr>
            <w:tcW w:w="1337"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5C97F905" w14:textId="77777777" w:rsidR="00363638" w:rsidRDefault="00097A79">
            <w:pPr>
              <w:jc w:val="center"/>
              <w:rPr>
                <w:b/>
                <w:bCs/>
                <w:sz w:val="18"/>
                <w:szCs w:val="18"/>
              </w:rPr>
            </w:pPr>
            <w:r>
              <w:rPr>
                <w:b/>
                <w:bCs/>
                <w:color w:val="FFFFFF"/>
                <w:sz w:val="18"/>
                <w:szCs w:val="18"/>
              </w:rPr>
              <w:t>Action may not be delivered by the designated deadline within the functional plan</w:t>
            </w:r>
          </w:p>
        </w:tc>
        <w:tc>
          <w:tcPr>
            <w:tcW w:w="1152"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4D390EBB" w14:textId="77777777" w:rsidR="00363638" w:rsidRDefault="00097A79">
            <w:pPr>
              <w:jc w:val="center"/>
              <w:rPr>
                <w:b/>
                <w:bCs/>
                <w:sz w:val="18"/>
                <w:szCs w:val="18"/>
              </w:rPr>
            </w:pPr>
            <w:r>
              <w:rPr>
                <w:b/>
                <w:bCs/>
                <w:color w:val="FFFFFF"/>
                <w:sz w:val="18"/>
                <w:szCs w:val="18"/>
              </w:rPr>
              <w:t xml:space="preserve">Action will be </w:t>
            </w:r>
            <w:r>
              <w:rPr>
                <w:b/>
                <w:bCs/>
                <w:color w:val="FFFFFF"/>
                <w:sz w:val="18"/>
                <w:szCs w:val="18"/>
              </w:rPr>
              <w:t>delivered by the designated deadline within the functional plan</w:t>
            </w:r>
          </w:p>
        </w:tc>
        <w:tc>
          <w:tcPr>
            <w:tcW w:w="76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0F6F493" w14:textId="77777777" w:rsidR="00363638" w:rsidRDefault="00097A79">
            <w:pPr>
              <w:jc w:val="center"/>
              <w:rPr>
                <w:b/>
                <w:bCs/>
                <w:sz w:val="18"/>
                <w:szCs w:val="18"/>
              </w:rPr>
            </w:pPr>
            <w:r>
              <w:rPr>
                <w:b/>
                <w:bCs/>
                <w:sz w:val="18"/>
                <w:szCs w:val="18"/>
              </w:rPr>
              <w:t>Action not yet started</w:t>
            </w:r>
          </w:p>
          <w:p w14:paraId="3D1180AC" w14:textId="77777777" w:rsidR="00363638" w:rsidRDefault="00097A79">
            <w:pPr>
              <w:jc w:val="center"/>
              <w:rPr>
                <w:b/>
                <w:bCs/>
                <w:sz w:val="18"/>
                <w:szCs w:val="18"/>
              </w:rPr>
            </w:pPr>
          </w:p>
        </w:tc>
      </w:tr>
    </w:tbl>
    <w:p w14:paraId="106FB53A" w14:textId="77777777" w:rsidR="00363638" w:rsidRDefault="00097A79" w:rsidP="00363638">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28882972" w14:textId="77777777" w:rsidR="00363638" w:rsidRDefault="00097A79" w:rsidP="00363638">
      <w:pPr>
        <w:jc w:val="center"/>
      </w:pPr>
    </w:p>
    <w:p w14:paraId="0AAAB6CF" w14:textId="77777777" w:rsidR="00363638" w:rsidRDefault="00097A79" w:rsidP="00363638">
      <w:pPr>
        <w:jc w:val="center"/>
      </w:pPr>
    </w:p>
    <w:p w14:paraId="5233E61C" w14:textId="77777777" w:rsidR="00363638" w:rsidRDefault="00097A79" w:rsidP="00363638">
      <w:pPr>
        <w:jc w:val="center"/>
      </w:pPr>
    </w:p>
    <w:tbl>
      <w:tblPr>
        <w:tblStyle w:val="TableGrid"/>
        <w:tblW w:w="0" w:type="auto"/>
        <w:tblLook w:val="04A0" w:firstRow="1" w:lastRow="0" w:firstColumn="1" w:lastColumn="0" w:noHBand="0" w:noVBand="1"/>
      </w:tblPr>
      <w:tblGrid>
        <w:gridCol w:w="6723"/>
        <w:gridCol w:w="1417"/>
      </w:tblGrid>
      <w:tr w:rsidR="00FE0AFC" w14:paraId="6EC2092E" w14:textId="77777777" w:rsidTr="000C75C1">
        <w:trPr>
          <w:trHeight w:val="473"/>
        </w:trPr>
        <w:tc>
          <w:tcPr>
            <w:tcW w:w="81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0FA1E1" w14:textId="77777777" w:rsidR="00363638" w:rsidRDefault="00097A79">
            <w:pPr>
              <w:pStyle w:val="ListParagraph"/>
              <w:spacing w:after="120"/>
              <w:ind w:left="0"/>
              <w:jc w:val="center"/>
              <w:rPr>
                <w:rFonts w:cs="Arial"/>
                <w:b/>
              </w:rPr>
            </w:pPr>
            <w:r>
              <w:rPr>
                <w:rFonts w:cs="Arial"/>
                <w:b/>
              </w:rPr>
              <w:t>STATUS SUMMARY – 30.06.23</w:t>
            </w:r>
          </w:p>
        </w:tc>
      </w:tr>
      <w:tr w:rsidR="00FE0AFC" w14:paraId="21E655A3" w14:textId="77777777" w:rsidTr="00363638">
        <w:tc>
          <w:tcPr>
            <w:tcW w:w="6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E71EC0" w14:textId="77777777" w:rsidR="00363638" w:rsidRDefault="00097A79">
            <w:pPr>
              <w:pStyle w:val="ListParagraph"/>
              <w:spacing w:after="120"/>
              <w:ind w:left="0"/>
              <w:rPr>
                <w:rFonts w:cs="Arial"/>
                <w:b/>
              </w:rPr>
            </w:pPr>
            <w:r>
              <w:rPr>
                <w:rFonts w:cs="Arial"/>
                <w:b/>
              </w:rPr>
              <w:t>Total Number of Workstreams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937B19" w14:textId="77777777" w:rsidR="00363638" w:rsidRDefault="00097A79">
            <w:pPr>
              <w:pStyle w:val="ListParagraph"/>
              <w:spacing w:after="120"/>
              <w:ind w:left="0"/>
              <w:jc w:val="center"/>
              <w:rPr>
                <w:rFonts w:cs="Arial"/>
                <w:b/>
              </w:rPr>
            </w:pPr>
            <w:r>
              <w:rPr>
                <w:rFonts w:cs="Arial"/>
                <w:b/>
              </w:rPr>
              <w:t>3</w:t>
            </w:r>
            <w:r>
              <w:rPr>
                <w:rFonts w:cs="Arial"/>
                <w:b/>
              </w:rPr>
              <w:t>9</w:t>
            </w:r>
            <w:r>
              <w:rPr>
                <w:rFonts w:cs="Arial"/>
                <w:b/>
              </w:rPr>
              <w:t xml:space="preserve"> (100%)</w:t>
            </w:r>
          </w:p>
        </w:tc>
      </w:tr>
      <w:tr w:rsidR="00FE0AFC" w14:paraId="1AEE5851" w14:textId="77777777" w:rsidTr="00363638">
        <w:tc>
          <w:tcPr>
            <w:tcW w:w="672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C7002BE" w14:textId="77777777" w:rsidR="00363638" w:rsidRDefault="00097A79">
            <w:pPr>
              <w:pStyle w:val="ListParagraph"/>
              <w:spacing w:after="120"/>
              <w:ind w:left="0"/>
              <w:rPr>
                <w:rFonts w:cs="Arial"/>
                <w:b/>
                <w:color w:val="FFFFFF" w:themeColor="background1"/>
                <w:sz w:val="20"/>
                <w:szCs w:val="20"/>
              </w:rPr>
            </w:pPr>
            <w:r>
              <w:rPr>
                <w:rFonts w:cs="Arial"/>
                <w:b/>
                <w:color w:val="FFFFFF" w:themeColor="background1"/>
                <w:sz w:val="20"/>
                <w:szCs w:val="20"/>
              </w:rPr>
              <w:t>Action completed</w:t>
            </w:r>
          </w:p>
        </w:tc>
        <w:tc>
          <w:tcPr>
            <w:tcW w:w="1417" w:type="dxa"/>
            <w:tcBorders>
              <w:top w:val="single" w:sz="4" w:space="0" w:color="auto"/>
              <w:left w:val="single" w:sz="4" w:space="0" w:color="auto"/>
              <w:bottom w:val="single" w:sz="4" w:space="0" w:color="auto"/>
              <w:right w:val="single" w:sz="4" w:space="0" w:color="auto"/>
            </w:tcBorders>
            <w:hideMark/>
          </w:tcPr>
          <w:p w14:paraId="1025F32A" w14:textId="77777777" w:rsidR="00363638" w:rsidRDefault="00097A79">
            <w:pPr>
              <w:pStyle w:val="ListParagraph"/>
              <w:spacing w:after="120"/>
              <w:ind w:left="0"/>
              <w:jc w:val="center"/>
              <w:rPr>
                <w:rFonts w:cs="Arial"/>
                <w:b/>
              </w:rPr>
            </w:pPr>
            <w:r>
              <w:rPr>
                <w:rFonts w:cs="Arial"/>
                <w:b/>
              </w:rPr>
              <w:t>0 (0%)</w:t>
            </w:r>
          </w:p>
        </w:tc>
      </w:tr>
      <w:tr w:rsidR="00FE0AFC" w14:paraId="7F312A8E" w14:textId="77777777" w:rsidTr="00363638">
        <w:tc>
          <w:tcPr>
            <w:tcW w:w="6723" w:type="dxa"/>
            <w:tcBorders>
              <w:top w:val="single" w:sz="4" w:space="0" w:color="auto"/>
              <w:left w:val="single" w:sz="4" w:space="0" w:color="auto"/>
              <w:bottom w:val="single" w:sz="4" w:space="0" w:color="auto"/>
              <w:right w:val="single" w:sz="4" w:space="0" w:color="auto"/>
            </w:tcBorders>
            <w:shd w:val="clear" w:color="auto" w:fill="FF0000"/>
            <w:hideMark/>
          </w:tcPr>
          <w:p w14:paraId="44BEEEE5" w14:textId="77777777" w:rsidR="00363638" w:rsidRDefault="00097A79">
            <w:pPr>
              <w:pStyle w:val="ListParagraph"/>
              <w:spacing w:after="120"/>
              <w:ind w:left="0"/>
              <w:rPr>
                <w:rFonts w:cs="Arial"/>
                <w:b/>
              </w:rPr>
            </w:pPr>
            <w:r>
              <w:rPr>
                <w:rFonts w:cs="Arial"/>
                <w:b/>
                <w:color w:val="FFFFFF" w:themeColor="background1"/>
                <w:sz w:val="20"/>
                <w:szCs w:val="20"/>
              </w:rPr>
              <w:t xml:space="preserve">Action is unlikely to be delivered within the current </w:t>
            </w:r>
            <w:r>
              <w:rPr>
                <w:rFonts w:cs="Arial"/>
                <w:b/>
                <w:color w:val="FFFFFF" w:themeColor="background1"/>
                <w:sz w:val="20"/>
                <w:szCs w:val="20"/>
              </w:rPr>
              <w:t>functional delivery plan</w:t>
            </w:r>
          </w:p>
        </w:tc>
        <w:tc>
          <w:tcPr>
            <w:tcW w:w="1417" w:type="dxa"/>
            <w:tcBorders>
              <w:top w:val="single" w:sz="4" w:space="0" w:color="auto"/>
              <w:left w:val="single" w:sz="4" w:space="0" w:color="auto"/>
              <w:bottom w:val="single" w:sz="4" w:space="0" w:color="auto"/>
              <w:right w:val="single" w:sz="4" w:space="0" w:color="auto"/>
            </w:tcBorders>
            <w:hideMark/>
          </w:tcPr>
          <w:p w14:paraId="6BDFAE5E" w14:textId="77777777" w:rsidR="00363638" w:rsidRDefault="00097A79">
            <w:pPr>
              <w:pStyle w:val="ListParagraph"/>
              <w:spacing w:after="120"/>
              <w:ind w:left="0"/>
              <w:jc w:val="center"/>
              <w:rPr>
                <w:rFonts w:cs="Arial"/>
                <w:b/>
              </w:rPr>
            </w:pPr>
            <w:r>
              <w:rPr>
                <w:rFonts w:cs="Arial"/>
                <w:b/>
              </w:rPr>
              <w:t>0 (0%)</w:t>
            </w:r>
          </w:p>
        </w:tc>
      </w:tr>
      <w:tr w:rsidR="00FE0AFC" w14:paraId="2C899DC8" w14:textId="77777777" w:rsidTr="00363638">
        <w:tc>
          <w:tcPr>
            <w:tcW w:w="6723" w:type="dxa"/>
            <w:tcBorders>
              <w:top w:val="single" w:sz="4" w:space="0" w:color="auto"/>
              <w:left w:val="single" w:sz="4" w:space="0" w:color="auto"/>
              <w:bottom w:val="single" w:sz="4" w:space="0" w:color="auto"/>
              <w:right w:val="single" w:sz="4" w:space="0" w:color="auto"/>
            </w:tcBorders>
            <w:shd w:val="clear" w:color="auto" w:fill="FFC000"/>
            <w:hideMark/>
          </w:tcPr>
          <w:p w14:paraId="1C3A84B2" w14:textId="77777777" w:rsidR="00363638" w:rsidRDefault="00097A79">
            <w:pPr>
              <w:pStyle w:val="ListParagraph"/>
              <w:spacing w:after="120"/>
              <w:ind w:left="0"/>
              <w:rPr>
                <w:rFonts w:cs="Arial"/>
                <w:b/>
              </w:rPr>
            </w:pPr>
            <w:r>
              <w:rPr>
                <w:rFonts w:cs="Arial"/>
                <w:b/>
                <w:sz w:val="20"/>
                <w:szCs w:val="20"/>
              </w:rPr>
              <w:t>Action may not be delivered by the designated deadline within the functional plan</w:t>
            </w:r>
          </w:p>
        </w:tc>
        <w:tc>
          <w:tcPr>
            <w:tcW w:w="1417" w:type="dxa"/>
            <w:tcBorders>
              <w:top w:val="single" w:sz="4" w:space="0" w:color="auto"/>
              <w:left w:val="single" w:sz="4" w:space="0" w:color="auto"/>
              <w:bottom w:val="single" w:sz="4" w:space="0" w:color="auto"/>
              <w:right w:val="single" w:sz="4" w:space="0" w:color="auto"/>
            </w:tcBorders>
            <w:hideMark/>
          </w:tcPr>
          <w:p w14:paraId="0C0164ED" w14:textId="77777777" w:rsidR="00363638" w:rsidRDefault="00097A79">
            <w:pPr>
              <w:pStyle w:val="ListParagraph"/>
              <w:spacing w:after="120"/>
              <w:ind w:left="0"/>
              <w:jc w:val="center"/>
              <w:rPr>
                <w:rFonts w:cs="Arial"/>
                <w:b/>
              </w:rPr>
            </w:pPr>
            <w:r>
              <w:rPr>
                <w:rFonts w:cs="Arial"/>
                <w:b/>
              </w:rPr>
              <w:t>1 (</w:t>
            </w:r>
            <w:r>
              <w:rPr>
                <w:rFonts w:cs="Arial"/>
                <w:b/>
              </w:rPr>
              <w:t>2</w:t>
            </w:r>
            <w:r>
              <w:rPr>
                <w:rFonts w:cs="Arial"/>
                <w:b/>
              </w:rPr>
              <w:t>%)</w:t>
            </w:r>
          </w:p>
        </w:tc>
      </w:tr>
      <w:tr w:rsidR="00FE0AFC" w14:paraId="3980EEBF" w14:textId="77777777" w:rsidTr="00363638">
        <w:tc>
          <w:tcPr>
            <w:tcW w:w="6723" w:type="dxa"/>
            <w:tcBorders>
              <w:top w:val="single" w:sz="4" w:space="0" w:color="auto"/>
              <w:left w:val="single" w:sz="4" w:space="0" w:color="auto"/>
              <w:bottom w:val="single" w:sz="4" w:space="0" w:color="auto"/>
              <w:right w:val="single" w:sz="4" w:space="0" w:color="auto"/>
            </w:tcBorders>
            <w:shd w:val="clear" w:color="auto" w:fill="92D050"/>
            <w:hideMark/>
          </w:tcPr>
          <w:p w14:paraId="3676D8A6" w14:textId="77777777" w:rsidR="00363638" w:rsidRDefault="00097A79">
            <w:pPr>
              <w:pStyle w:val="ListParagraph"/>
              <w:spacing w:after="120"/>
              <w:ind w:left="0"/>
              <w:rPr>
                <w:rFonts w:cs="Arial"/>
                <w:b/>
              </w:rPr>
            </w:pPr>
            <w:r>
              <w:rPr>
                <w:rFonts w:cs="Arial"/>
                <w:b/>
                <w:sz w:val="20"/>
                <w:szCs w:val="20"/>
              </w:rPr>
              <w:t>Action will be delivered by the designated deadline within the functional plan</w:t>
            </w:r>
          </w:p>
        </w:tc>
        <w:tc>
          <w:tcPr>
            <w:tcW w:w="1417" w:type="dxa"/>
            <w:tcBorders>
              <w:top w:val="single" w:sz="4" w:space="0" w:color="auto"/>
              <w:left w:val="single" w:sz="4" w:space="0" w:color="auto"/>
              <w:bottom w:val="single" w:sz="4" w:space="0" w:color="auto"/>
              <w:right w:val="single" w:sz="4" w:space="0" w:color="auto"/>
            </w:tcBorders>
            <w:hideMark/>
          </w:tcPr>
          <w:p w14:paraId="08622DBA" w14:textId="77777777" w:rsidR="00363638" w:rsidRDefault="00097A79">
            <w:pPr>
              <w:pStyle w:val="ListParagraph"/>
              <w:spacing w:after="120"/>
              <w:ind w:left="0"/>
              <w:jc w:val="center"/>
              <w:rPr>
                <w:rFonts w:cs="Arial"/>
                <w:b/>
              </w:rPr>
            </w:pPr>
            <w:r>
              <w:rPr>
                <w:rFonts w:cs="Arial"/>
                <w:b/>
              </w:rPr>
              <w:t>24 (</w:t>
            </w:r>
            <w:r>
              <w:rPr>
                <w:rFonts w:cs="Arial"/>
                <w:b/>
              </w:rPr>
              <w:t>62</w:t>
            </w:r>
            <w:r>
              <w:rPr>
                <w:rFonts w:cs="Arial"/>
                <w:b/>
              </w:rPr>
              <w:t>%)</w:t>
            </w:r>
          </w:p>
        </w:tc>
      </w:tr>
      <w:tr w:rsidR="00FE0AFC" w14:paraId="42BA7F22" w14:textId="77777777" w:rsidTr="00363638">
        <w:tc>
          <w:tcPr>
            <w:tcW w:w="6723" w:type="dxa"/>
            <w:tcBorders>
              <w:top w:val="single" w:sz="4" w:space="0" w:color="auto"/>
              <w:left w:val="single" w:sz="4" w:space="0" w:color="auto"/>
              <w:bottom w:val="single" w:sz="4" w:space="0" w:color="auto"/>
              <w:right w:val="single" w:sz="4" w:space="0" w:color="auto"/>
            </w:tcBorders>
            <w:hideMark/>
          </w:tcPr>
          <w:p w14:paraId="2253D561" w14:textId="77777777" w:rsidR="00363638" w:rsidRDefault="00097A79">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Borders>
              <w:top w:val="single" w:sz="4" w:space="0" w:color="auto"/>
              <w:left w:val="single" w:sz="4" w:space="0" w:color="auto"/>
              <w:bottom w:val="single" w:sz="4" w:space="0" w:color="auto"/>
              <w:right w:val="single" w:sz="4" w:space="0" w:color="auto"/>
            </w:tcBorders>
            <w:hideMark/>
          </w:tcPr>
          <w:p w14:paraId="052DA25D" w14:textId="77777777" w:rsidR="00363638" w:rsidRDefault="00097A79">
            <w:pPr>
              <w:pStyle w:val="ListParagraph"/>
              <w:spacing w:after="120"/>
              <w:ind w:left="0"/>
              <w:jc w:val="center"/>
              <w:rPr>
                <w:rFonts w:cs="Arial"/>
                <w:b/>
              </w:rPr>
            </w:pPr>
            <w:r>
              <w:rPr>
                <w:rFonts w:cs="Arial"/>
                <w:b/>
              </w:rPr>
              <w:t>14 (</w:t>
            </w:r>
            <w:r>
              <w:rPr>
                <w:rFonts w:cs="Arial"/>
                <w:b/>
              </w:rPr>
              <w:t>36</w:t>
            </w:r>
            <w:r>
              <w:rPr>
                <w:rFonts w:cs="Arial"/>
                <w:b/>
              </w:rPr>
              <w:t>%)</w:t>
            </w:r>
          </w:p>
        </w:tc>
      </w:tr>
    </w:tbl>
    <w:p w14:paraId="07AC21C8" w14:textId="77777777" w:rsidR="00363638" w:rsidRDefault="00097A79" w:rsidP="00051144">
      <w:pPr>
        <w:jc w:val="center"/>
      </w:pPr>
    </w:p>
    <w:p w14:paraId="7198B4BE" w14:textId="77777777" w:rsidR="00051144" w:rsidRDefault="00097A79" w:rsidP="00051144">
      <w:pPr>
        <w:jc w:val="center"/>
      </w:pPr>
    </w:p>
    <w:p w14:paraId="0A5ADAFB" w14:textId="77777777" w:rsidR="00051144" w:rsidRDefault="00097A79" w:rsidP="00051144">
      <w:pPr>
        <w:jc w:val="center"/>
      </w:pPr>
    </w:p>
    <w:p w14:paraId="5A8F8FB2" w14:textId="77777777" w:rsidR="00051144" w:rsidRDefault="00097A79" w:rsidP="00051144">
      <w:pPr>
        <w:jc w:val="center"/>
      </w:pPr>
    </w:p>
    <w:p w14:paraId="50888890" w14:textId="77777777" w:rsidR="004D633C" w:rsidRDefault="00097A79" w:rsidP="00051144">
      <w:pPr>
        <w:jc w:val="center"/>
      </w:pPr>
    </w:p>
    <w:p w14:paraId="20EBE18B" w14:textId="77777777" w:rsidR="004D633C" w:rsidRDefault="00097A79" w:rsidP="00051144">
      <w:pPr>
        <w:jc w:val="center"/>
      </w:pPr>
    </w:p>
    <w:p w14:paraId="1438542F" w14:textId="77777777" w:rsidR="00051144" w:rsidRDefault="00097A79" w:rsidP="00051144">
      <w:pPr>
        <w:jc w:val="center"/>
      </w:pPr>
    </w:p>
    <w:p w14:paraId="50025BE0" w14:textId="77777777" w:rsidR="00051144" w:rsidRDefault="00097A79" w:rsidP="00051144">
      <w:pPr>
        <w:jc w:val="center"/>
      </w:pPr>
    </w:p>
    <w:p w14:paraId="058B8130" w14:textId="77777777" w:rsidR="00051144" w:rsidRDefault="00097A79" w:rsidP="00051144">
      <w:pPr>
        <w:jc w:val="center"/>
      </w:pPr>
    </w:p>
    <w:p w14:paraId="53E7B5A0" w14:textId="77777777" w:rsidR="00051144" w:rsidRDefault="00097A79" w:rsidP="00051144">
      <w:pPr>
        <w:jc w:val="center"/>
      </w:pPr>
    </w:p>
    <w:p w14:paraId="7B2F94E3" w14:textId="77777777" w:rsidR="004419A0" w:rsidRDefault="00097A79"/>
    <w:p w14:paraId="6B6FB988" w14:textId="77777777" w:rsidR="00055992" w:rsidRDefault="00097A79"/>
    <w:sectPr w:rsidR="00055992" w:rsidSect="00FD3442">
      <w:pgSz w:w="16838" w:h="11906" w:orient="landscape"/>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402"/>
    <w:multiLevelType w:val="hybridMultilevel"/>
    <w:tmpl w:val="1C08A702"/>
    <w:lvl w:ilvl="0" w:tplc="8416D6E8">
      <w:start w:val="1"/>
      <w:numFmt w:val="bullet"/>
      <w:lvlText w:val=""/>
      <w:lvlJc w:val="left"/>
      <w:pPr>
        <w:ind w:left="340" w:hanging="227"/>
      </w:pPr>
      <w:rPr>
        <w:rFonts w:ascii="Symbol" w:hAnsi="Symbol" w:hint="default"/>
      </w:rPr>
    </w:lvl>
    <w:lvl w:ilvl="1" w:tplc="04E416BC" w:tentative="1">
      <w:start w:val="1"/>
      <w:numFmt w:val="bullet"/>
      <w:lvlText w:val="o"/>
      <w:lvlJc w:val="left"/>
      <w:pPr>
        <w:ind w:left="1440" w:hanging="360"/>
      </w:pPr>
      <w:rPr>
        <w:rFonts w:ascii="Courier New" w:hAnsi="Courier New" w:cs="Courier New" w:hint="default"/>
      </w:rPr>
    </w:lvl>
    <w:lvl w:ilvl="2" w:tplc="8D581574" w:tentative="1">
      <w:start w:val="1"/>
      <w:numFmt w:val="bullet"/>
      <w:lvlText w:val=""/>
      <w:lvlJc w:val="left"/>
      <w:pPr>
        <w:ind w:left="2160" w:hanging="360"/>
      </w:pPr>
      <w:rPr>
        <w:rFonts w:ascii="Wingdings" w:hAnsi="Wingdings" w:hint="default"/>
      </w:rPr>
    </w:lvl>
    <w:lvl w:ilvl="3" w:tplc="86FE374A" w:tentative="1">
      <w:start w:val="1"/>
      <w:numFmt w:val="bullet"/>
      <w:lvlText w:val=""/>
      <w:lvlJc w:val="left"/>
      <w:pPr>
        <w:ind w:left="2880" w:hanging="360"/>
      </w:pPr>
      <w:rPr>
        <w:rFonts w:ascii="Symbol" w:hAnsi="Symbol" w:hint="default"/>
      </w:rPr>
    </w:lvl>
    <w:lvl w:ilvl="4" w:tplc="94DC5A3E" w:tentative="1">
      <w:start w:val="1"/>
      <w:numFmt w:val="bullet"/>
      <w:lvlText w:val="o"/>
      <w:lvlJc w:val="left"/>
      <w:pPr>
        <w:ind w:left="3600" w:hanging="360"/>
      </w:pPr>
      <w:rPr>
        <w:rFonts w:ascii="Courier New" w:hAnsi="Courier New" w:cs="Courier New" w:hint="default"/>
      </w:rPr>
    </w:lvl>
    <w:lvl w:ilvl="5" w:tplc="908E21DE" w:tentative="1">
      <w:start w:val="1"/>
      <w:numFmt w:val="bullet"/>
      <w:lvlText w:val=""/>
      <w:lvlJc w:val="left"/>
      <w:pPr>
        <w:ind w:left="4320" w:hanging="360"/>
      </w:pPr>
      <w:rPr>
        <w:rFonts w:ascii="Wingdings" w:hAnsi="Wingdings" w:hint="default"/>
      </w:rPr>
    </w:lvl>
    <w:lvl w:ilvl="6" w:tplc="A40CEE0C" w:tentative="1">
      <w:start w:val="1"/>
      <w:numFmt w:val="bullet"/>
      <w:lvlText w:val=""/>
      <w:lvlJc w:val="left"/>
      <w:pPr>
        <w:ind w:left="5040" w:hanging="360"/>
      </w:pPr>
      <w:rPr>
        <w:rFonts w:ascii="Symbol" w:hAnsi="Symbol" w:hint="default"/>
      </w:rPr>
    </w:lvl>
    <w:lvl w:ilvl="7" w:tplc="EB747ED6" w:tentative="1">
      <w:start w:val="1"/>
      <w:numFmt w:val="bullet"/>
      <w:lvlText w:val="o"/>
      <w:lvlJc w:val="left"/>
      <w:pPr>
        <w:ind w:left="5760" w:hanging="360"/>
      </w:pPr>
      <w:rPr>
        <w:rFonts w:ascii="Courier New" w:hAnsi="Courier New" w:cs="Courier New" w:hint="default"/>
      </w:rPr>
    </w:lvl>
    <w:lvl w:ilvl="8" w:tplc="3EC698F4" w:tentative="1">
      <w:start w:val="1"/>
      <w:numFmt w:val="bullet"/>
      <w:lvlText w:val=""/>
      <w:lvlJc w:val="left"/>
      <w:pPr>
        <w:ind w:left="6480" w:hanging="360"/>
      </w:pPr>
      <w:rPr>
        <w:rFonts w:ascii="Wingdings" w:hAnsi="Wingdings" w:hint="default"/>
      </w:rPr>
    </w:lvl>
  </w:abstractNum>
  <w:abstractNum w:abstractNumId="1" w15:restartNumberingAfterBreak="0">
    <w:nsid w:val="072D6F33"/>
    <w:multiLevelType w:val="hybridMultilevel"/>
    <w:tmpl w:val="24D8C9A4"/>
    <w:lvl w:ilvl="0" w:tplc="495CDD58">
      <w:start w:val="1"/>
      <w:numFmt w:val="bullet"/>
      <w:lvlText w:val=""/>
      <w:lvlJc w:val="left"/>
      <w:pPr>
        <w:ind w:left="340" w:hanging="227"/>
      </w:pPr>
      <w:rPr>
        <w:rFonts w:ascii="Symbol" w:hAnsi="Symbol" w:hint="default"/>
      </w:rPr>
    </w:lvl>
    <w:lvl w:ilvl="1" w:tplc="FDB0F260" w:tentative="1">
      <w:start w:val="1"/>
      <w:numFmt w:val="bullet"/>
      <w:lvlText w:val="o"/>
      <w:lvlJc w:val="left"/>
      <w:pPr>
        <w:ind w:left="1440" w:hanging="360"/>
      </w:pPr>
      <w:rPr>
        <w:rFonts w:ascii="Courier New" w:hAnsi="Courier New" w:cs="Courier New" w:hint="default"/>
      </w:rPr>
    </w:lvl>
    <w:lvl w:ilvl="2" w:tplc="F27047AC" w:tentative="1">
      <w:start w:val="1"/>
      <w:numFmt w:val="bullet"/>
      <w:lvlText w:val=""/>
      <w:lvlJc w:val="left"/>
      <w:pPr>
        <w:ind w:left="2160" w:hanging="360"/>
      </w:pPr>
      <w:rPr>
        <w:rFonts w:ascii="Wingdings" w:hAnsi="Wingdings" w:hint="default"/>
      </w:rPr>
    </w:lvl>
    <w:lvl w:ilvl="3" w:tplc="23EA16E4" w:tentative="1">
      <w:start w:val="1"/>
      <w:numFmt w:val="bullet"/>
      <w:lvlText w:val=""/>
      <w:lvlJc w:val="left"/>
      <w:pPr>
        <w:ind w:left="2880" w:hanging="360"/>
      </w:pPr>
      <w:rPr>
        <w:rFonts w:ascii="Symbol" w:hAnsi="Symbol" w:hint="default"/>
      </w:rPr>
    </w:lvl>
    <w:lvl w:ilvl="4" w:tplc="97E80356" w:tentative="1">
      <w:start w:val="1"/>
      <w:numFmt w:val="bullet"/>
      <w:lvlText w:val="o"/>
      <w:lvlJc w:val="left"/>
      <w:pPr>
        <w:ind w:left="3600" w:hanging="360"/>
      </w:pPr>
      <w:rPr>
        <w:rFonts w:ascii="Courier New" w:hAnsi="Courier New" w:cs="Courier New" w:hint="default"/>
      </w:rPr>
    </w:lvl>
    <w:lvl w:ilvl="5" w:tplc="3B7C81B4" w:tentative="1">
      <w:start w:val="1"/>
      <w:numFmt w:val="bullet"/>
      <w:lvlText w:val=""/>
      <w:lvlJc w:val="left"/>
      <w:pPr>
        <w:ind w:left="4320" w:hanging="360"/>
      </w:pPr>
      <w:rPr>
        <w:rFonts w:ascii="Wingdings" w:hAnsi="Wingdings" w:hint="default"/>
      </w:rPr>
    </w:lvl>
    <w:lvl w:ilvl="6" w:tplc="44CA62E4" w:tentative="1">
      <w:start w:val="1"/>
      <w:numFmt w:val="bullet"/>
      <w:lvlText w:val=""/>
      <w:lvlJc w:val="left"/>
      <w:pPr>
        <w:ind w:left="5040" w:hanging="360"/>
      </w:pPr>
      <w:rPr>
        <w:rFonts w:ascii="Symbol" w:hAnsi="Symbol" w:hint="default"/>
      </w:rPr>
    </w:lvl>
    <w:lvl w:ilvl="7" w:tplc="5F5CC03A" w:tentative="1">
      <w:start w:val="1"/>
      <w:numFmt w:val="bullet"/>
      <w:lvlText w:val="o"/>
      <w:lvlJc w:val="left"/>
      <w:pPr>
        <w:ind w:left="5760" w:hanging="360"/>
      </w:pPr>
      <w:rPr>
        <w:rFonts w:ascii="Courier New" w:hAnsi="Courier New" w:cs="Courier New" w:hint="default"/>
      </w:rPr>
    </w:lvl>
    <w:lvl w:ilvl="8" w:tplc="280CDB36" w:tentative="1">
      <w:start w:val="1"/>
      <w:numFmt w:val="bullet"/>
      <w:lvlText w:val=""/>
      <w:lvlJc w:val="left"/>
      <w:pPr>
        <w:ind w:left="6480" w:hanging="360"/>
      </w:pPr>
      <w:rPr>
        <w:rFonts w:ascii="Wingdings" w:hAnsi="Wingdings" w:hint="default"/>
      </w:rPr>
    </w:lvl>
  </w:abstractNum>
  <w:abstractNum w:abstractNumId="2" w15:restartNumberingAfterBreak="0">
    <w:nsid w:val="19D06D43"/>
    <w:multiLevelType w:val="hybridMultilevel"/>
    <w:tmpl w:val="D3C60478"/>
    <w:lvl w:ilvl="0" w:tplc="2FEA8EB2">
      <w:start w:val="1"/>
      <w:numFmt w:val="bullet"/>
      <w:lvlText w:val=""/>
      <w:lvlJc w:val="left"/>
      <w:pPr>
        <w:ind w:left="340" w:hanging="227"/>
      </w:pPr>
      <w:rPr>
        <w:rFonts w:ascii="Symbol" w:hAnsi="Symbol" w:hint="default"/>
      </w:rPr>
    </w:lvl>
    <w:lvl w:ilvl="1" w:tplc="C63A30E8" w:tentative="1">
      <w:start w:val="1"/>
      <w:numFmt w:val="bullet"/>
      <w:lvlText w:val="o"/>
      <w:lvlJc w:val="left"/>
      <w:pPr>
        <w:ind w:left="1440" w:hanging="360"/>
      </w:pPr>
      <w:rPr>
        <w:rFonts w:ascii="Courier New" w:hAnsi="Courier New" w:cs="Courier New" w:hint="default"/>
      </w:rPr>
    </w:lvl>
    <w:lvl w:ilvl="2" w:tplc="B1C684F0" w:tentative="1">
      <w:start w:val="1"/>
      <w:numFmt w:val="bullet"/>
      <w:lvlText w:val=""/>
      <w:lvlJc w:val="left"/>
      <w:pPr>
        <w:ind w:left="2160" w:hanging="360"/>
      </w:pPr>
      <w:rPr>
        <w:rFonts w:ascii="Wingdings" w:hAnsi="Wingdings" w:hint="default"/>
      </w:rPr>
    </w:lvl>
    <w:lvl w:ilvl="3" w:tplc="671CF972" w:tentative="1">
      <w:start w:val="1"/>
      <w:numFmt w:val="bullet"/>
      <w:lvlText w:val=""/>
      <w:lvlJc w:val="left"/>
      <w:pPr>
        <w:ind w:left="2880" w:hanging="360"/>
      </w:pPr>
      <w:rPr>
        <w:rFonts w:ascii="Symbol" w:hAnsi="Symbol" w:hint="default"/>
      </w:rPr>
    </w:lvl>
    <w:lvl w:ilvl="4" w:tplc="3FC84E1E" w:tentative="1">
      <w:start w:val="1"/>
      <w:numFmt w:val="bullet"/>
      <w:lvlText w:val="o"/>
      <w:lvlJc w:val="left"/>
      <w:pPr>
        <w:ind w:left="3600" w:hanging="360"/>
      </w:pPr>
      <w:rPr>
        <w:rFonts w:ascii="Courier New" w:hAnsi="Courier New" w:cs="Courier New" w:hint="default"/>
      </w:rPr>
    </w:lvl>
    <w:lvl w:ilvl="5" w:tplc="3E1E5B74" w:tentative="1">
      <w:start w:val="1"/>
      <w:numFmt w:val="bullet"/>
      <w:lvlText w:val=""/>
      <w:lvlJc w:val="left"/>
      <w:pPr>
        <w:ind w:left="4320" w:hanging="360"/>
      </w:pPr>
      <w:rPr>
        <w:rFonts w:ascii="Wingdings" w:hAnsi="Wingdings" w:hint="default"/>
      </w:rPr>
    </w:lvl>
    <w:lvl w:ilvl="6" w:tplc="0C8A5736" w:tentative="1">
      <w:start w:val="1"/>
      <w:numFmt w:val="bullet"/>
      <w:lvlText w:val=""/>
      <w:lvlJc w:val="left"/>
      <w:pPr>
        <w:ind w:left="5040" w:hanging="360"/>
      </w:pPr>
      <w:rPr>
        <w:rFonts w:ascii="Symbol" w:hAnsi="Symbol" w:hint="default"/>
      </w:rPr>
    </w:lvl>
    <w:lvl w:ilvl="7" w:tplc="45FA001C" w:tentative="1">
      <w:start w:val="1"/>
      <w:numFmt w:val="bullet"/>
      <w:lvlText w:val="o"/>
      <w:lvlJc w:val="left"/>
      <w:pPr>
        <w:ind w:left="5760" w:hanging="360"/>
      </w:pPr>
      <w:rPr>
        <w:rFonts w:ascii="Courier New" w:hAnsi="Courier New" w:cs="Courier New" w:hint="default"/>
      </w:rPr>
    </w:lvl>
    <w:lvl w:ilvl="8" w:tplc="6B8EB56A" w:tentative="1">
      <w:start w:val="1"/>
      <w:numFmt w:val="bullet"/>
      <w:lvlText w:val=""/>
      <w:lvlJc w:val="left"/>
      <w:pPr>
        <w:ind w:left="6480" w:hanging="360"/>
      </w:pPr>
      <w:rPr>
        <w:rFonts w:ascii="Wingdings" w:hAnsi="Wingdings" w:hint="default"/>
      </w:rPr>
    </w:lvl>
  </w:abstractNum>
  <w:abstractNum w:abstractNumId="3" w15:restartNumberingAfterBreak="0">
    <w:nsid w:val="545C142F"/>
    <w:multiLevelType w:val="hybridMultilevel"/>
    <w:tmpl w:val="8F9CCF70"/>
    <w:lvl w:ilvl="0" w:tplc="44E8C828">
      <w:start w:val="1"/>
      <w:numFmt w:val="bullet"/>
      <w:lvlText w:val=""/>
      <w:lvlJc w:val="left"/>
      <w:pPr>
        <w:ind w:left="340" w:hanging="227"/>
      </w:pPr>
      <w:rPr>
        <w:rFonts w:ascii="Symbol" w:hAnsi="Symbol" w:hint="default"/>
      </w:rPr>
    </w:lvl>
    <w:lvl w:ilvl="1" w:tplc="498CE44E">
      <w:start w:val="1"/>
      <w:numFmt w:val="bullet"/>
      <w:lvlText w:val="o"/>
      <w:lvlJc w:val="left"/>
      <w:pPr>
        <w:ind w:left="1440" w:hanging="360"/>
      </w:pPr>
      <w:rPr>
        <w:rFonts w:ascii="Courier New" w:hAnsi="Courier New" w:hint="default"/>
      </w:rPr>
    </w:lvl>
    <w:lvl w:ilvl="2" w:tplc="34C4A02E">
      <w:start w:val="1"/>
      <w:numFmt w:val="bullet"/>
      <w:lvlText w:val=""/>
      <w:lvlJc w:val="left"/>
      <w:pPr>
        <w:ind w:left="2160" w:hanging="360"/>
      </w:pPr>
      <w:rPr>
        <w:rFonts w:ascii="Wingdings" w:hAnsi="Wingdings" w:hint="default"/>
      </w:rPr>
    </w:lvl>
    <w:lvl w:ilvl="3" w:tplc="85E2CE66">
      <w:start w:val="1"/>
      <w:numFmt w:val="bullet"/>
      <w:lvlText w:val=""/>
      <w:lvlJc w:val="left"/>
      <w:pPr>
        <w:ind w:left="2880" w:hanging="360"/>
      </w:pPr>
      <w:rPr>
        <w:rFonts w:ascii="Symbol" w:hAnsi="Symbol" w:hint="default"/>
      </w:rPr>
    </w:lvl>
    <w:lvl w:ilvl="4" w:tplc="DDE2E43A">
      <w:start w:val="1"/>
      <w:numFmt w:val="bullet"/>
      <w:lvlText w:val="o"/>
      <w:lvlJc w:val="left"/>
      <w:pPr>
        <w:ind w:left="3600" w:hanging="360"/>
      </w:pPr>
      <w:rPr>
        <w:rFonts w:ascii="Courier New" w:hAnsi="Courier New" w:hint="default"/>
      </w:rPr>
    </w:lvl>
    <w:lvl w:ilvl="5" w:tplc="1F649A60">
      <w:start w:val="1"/>
      <w:numFmt w:val="bullet"/>
      <w:lvlText w:val=""/>
      <w:lvlJc w:val="left"/>
      <w:pPr>
        <w:ind w:left="4320" w:hanging="360"/>
      </w:pPr>
      <w:rPr>
        <w:rFonts w:ascii="Wingdings" w:hAnsi="Wingdings" w:hint="default"/>
      </w:rPr>
    </w:lvl>
    <w:lvl w:ilvl="6" w:tplc="C1C09756">
      <w:start w:val="1"/>
      <w:numFmt w:val="bullet"/>
      <w:lvlText w:val=""/>
      <w:lvlJc w:val="left"/>
      <w:pPr>
        <w:ind w:left="5040" w:hanging="360"/>
      </w:pPr>
      <w:rPr>
        <w:rFonts w:ascii="Symbol" w:hAnsi="Symbol" w:hint="default"/>
      </w:rPr>
    </w:lvl>
    <w:lvl w:ilvl="7" w:tplc="3C68B4D8">
      <w:start w:val="1"/>
      <w:numFmt w:val="bullet"/>
      <w:lvlText w:val="o"/>
      <w:lvlJc w:val="left"/>
      <w:pPr>
        <w:ind w:left="5760" w:hanging="360"/>
      </w:pPr>
      <w:rPr>
        <w:rFonts w:ascii="Courier New" w:hAnsi="Courier New" w:hint="default"/>
      </w:rPr>
    </w:lvl>
    <w:lvl w:ilvl="8" w:tplc="58E266D8">
      <w:start w:val="1"/>
      <w:numFmt w:val="bullet"/>
      <w:lvlText w:val=""/>
      <w:lvlJc w:val="left"/>
      <w:pPr>
        <w:ind w:left="6480" w:hanging="360"/>
      </w:pPr>
      <w:rPr>
        <w:rFonts w:ascii="Wingdings" w:hAnsi="Wingdings" w:hint="default"/>
      </w:rPr>
    </w:lvl>
  </w:abstractNum>
  <w:abstractNum w:abstractNumId="4" w15:restartNumberingAfterBreak="0">
    <w:nsid w:val="6E535311"/>
    <w:multiLevelType w:val="hybridMultilevel"/>
    <w:tmpl w:val="2912F2A6"/>
    <w:lvl w:ilvl="0" w:tplc="4DB8DB04">
      <w:start w:val="1"/>
      <w:numFmt w:val="bullet"/>
      <w:lvlText w:val=""/>
      <w:lvlJc w:val="left"/>
      <w:pPr>
        <w:ind w:left="340" w:hanging="227"/>
      </w:pPr>
      <w:rPr>
        <w:rFonts w:ascii="Symbol" w:hAnsi="Symbol" w:hint="default"/>
      </w:rPr>
    </w:lvl>
    <w:lvl w:ilvl="1" w:tplc="E80801A8">
      <w:start w:val="1"/>
      <w:numFmt w:val="bullet"/>
      <w:lvlText w:val="o"/>
      <w:lvlJc w:val="left"/>
      <w:pPr>
        <w:ind w:left="1440" w:hanging="360"/>
      </w:pPr>
      <w:rPr>
        <w:rFonts w:ascii="Courier New" w:hAnsi="Courier New" w:hint="default"/>
      </w:rPr>
    </w:lvl>
    <w:lvl w:ilvl="2" w:tplc="D9C04A9C">
      <w:start w:val="1"/>
      <w:numFmt w:val="bullet"/>
      <w:lvlText w:val=""/>
      <w:lvlJc w:val="left"/>
      <w:pPr>
        <w:ind w:left="2160" w:hanging="360"/>
      </w:pPr>
      <w:rPr>
        <w:rFonts w:ascii="Wingdings" w:hAnsi="Wingdings" w:hint="default"/>
      </w:rPr>
    </w:lvl>
    <w:lvl w:ilvl="3" w:tplc="B8D6A29E">
      <w:start w:val="1"/>
      <w:numFmt w:val="bullet"/>
      <w:lvlText w:val=""/>
      <w:lvlJc w:val="left"/>
      <w:pPr>
        <w:ind w:left="2880" w:hanging="360"/>
      </w:pPr>
      <w:rPr>
        <w:rFonts w:ascii="Symbol" w:hAnsi="Symbol" w:hint="default"/>
      </w:rPr>
    </w:lvl>
    <w:lvl w:ilvl="4" w:tplc="314C75D8">
      <w:start w:val="1"/>
      <w:numFmt w:val="bullet"/>
      <w:lvlText w:val="o"/>
      <w:lvlJc w:val="left"/>
      <w:pPr>
        <w:ind w:left="3600" w:hanging="360"/>
      </w:pPr>
      <w:rPr>
        <w:rFonts w:ascii="Courier New" w:hAnsi="Courier New" w:hint="default"/>
      </w:rPr>
    </w:lvl>
    <w:lvl w:ilvl="5" w:tplc="7AD02378">
      <w:start w:val="1"/>
      <w:numFmt w:val="bullet"/>
      <w:lvlText w:val=""/>
      <w:lvlJc w:val="left"/>
      <w:pPr>
        <w:ind w:left="4320" w:hanging="360"/>
      </w:pPr>
      <w:rPr>
        <w:rFonts w:ascii="Wingdings" w:hAnsi="Wingdings" w:hint="default"/>
      </w:rPr>
    </w:lvl>
    <w:lvl w:ilvl="6" w:tplc="0942750A">
      <w:start w:val="1"/>
      <w:numFmt w:val="bullet"/>
      <w:lvlText w:val=""/>
      <w:lvlJc w:val="left"/>
      <w:pPr>
        <w:ind w:left="5040" w:hanging="360"/>
      </w:pPr>
      <w:rPr>
        <w:rFonts w:ascii="Symbol" w:hAnsi="Symbol" w:hint="default"/>
      </w:rPr>
    </w:lvl>
    <w:lvl w:ilvl="7" w:tplc="A3B02E02">
      <w:start w:val="1"/>
      <w:numFmt w:val="bullet"/>
      <w:lvlText w:val="o"/>
      <w:lvlJc w:val="left"/>
      <w:pPr>
        <w:ind w:left="5760" w:hanging="360"/>
      </w:pPr>
      <w:rPr>
        <w:rFonts w:ascii="Courier New" w:hAnsi="Courier New" w:hint="default"/>
      </w:rPr>
    </w:lvl>
    <w:lvl w:ilvl="8" w:tplc="6E96F15C">
      <w:start w:val="1"/>
      <w:numFmt w:val="bullet"/>
      <w:lvlText w:val=""/>
      <w:lvlJc w:val="left"/>
      <w:pPr>
        <w:ind w:left="6480" w:hanging="360"/>
      </w:pPr>
      <w:rPr>
        <w:rFonts w:ascii="Wingdings" w:hAnsi="Wingdings" w:hint="default"/>
      </w:rPr>
    </w:lvl>
  </w:abstractNum>
  <w:abstractNum w:abstractNumId="5" w15:restartNumberingAfterBreak="0">
    <w:nsid w:val="71337369"/>
    <w:multiLevelType w:val="hybridMultilevel"/>
    <w:tmpl w:val="1A2C667C"/>
    <w:lvl w:ilvl="0" w:tplc="1EF647F6">
      <w:start w:val="1"/>
      <w:numFmt w:val="bullet"/>
      <w:lvlText w:val=""/>
      <w:lvlJc w:val="left"/>
      <w:pPr>
        <w:ind w:left="340" w:hanging="227"/>
      </w:pPr>
      <w:rPr>
        <w:rFonts w:ascii="Symbol" w:hAnsi="Symbol" w:hint="default"/>
      </w:rPr>
    </w:lvl>
    <w:lvl w:ilvl="1" w:tplc="3104C734" w:tentative="1">
      <w:start w:val="1"/>
      <w:numFmt w:val="bullet"/>
      <w:lvlText w:val="o"/>
      <w:lvlJc w:val="left"/>
      <w:pPr>
        <w:ind w:left="1440" w:hanging="360"/>
      </w:pPr>
      <w:rPr>
        <w:rFonts w:ascii="Courier New" w:hAnsi="Courier New" w:cs="Courier New" w:hint="default"/>
      </w:rPr>
    </w:lvl>
    <w:lvl w:ilvl="2" w:tplc="885C9B06" w:tentative="1">
      <w:start w:val="1"/>
      <w:numFmt w:val="bullet"/>
      <w:lvlText w:val=""/>
      <w:lvlJc w:val="left"/>
      <w:pPr>
        <w:ind w:left="2160" w:hanging="360"/>
      </w:pPr>
      <w:rPr>
        <w:rFonts w:ascii="Wingdings" w:hAnsi="Wingdings" w:hint="default"/>
      </w:rPr>
    </w:lvl>
    <w:lvl w:ilvl="3" w:tplc="D9A08B0C" w:tentative="1">
      <w:start w:val="1"/>
      <w:numFmt w:val="bullet"/>
      <w:lvlText w:val=""/>
      <w:lvlJc w:val="left"/>
      <w:pPr>
        <w:ind w:left="2880" w:hanging="360"/>
      </w:pPr>
      <w:rPr>
        <w:rFonts w:ascii="Symbol" w:hAnsi="Symbol" w:hint="default"/>
      </w:rPr>
    </w:lvl>
    <w:lvl w:ilvl="4" w:tplc="D944970C" w:tentative="1">
      <w:start w:val="1"/>
      <w:numFmt w:val="bullet"/>
      <w:lvlText w:val="o"/>
      <w:lvlJc w:val="left"/>
      <w:pPr>
        <w:ind w:left="3600" w:hanging="360"/>
      </w:pPr>
      <w:rPr>
        <w:rFonts w:ascii="Courier New" w:hAnsi="Courier New" w:cs="Courier New" w:hint="default"/>
      </w:rPr>
    </w:lvl>
    <w:lvl w:ilvl="5" w:tplc="31C48442" w:tentative="1">
      <w:start w:val="1"/>
      <w:numFmt w:val="bullet"/>
      <w:lvlText w:val=""/>
      <w:lvlJc w:val="left"/>
      <w:pPr>
        <w:ind w:left="4320" w:hanging="360"/>
      </w:pPr>
      <w:rPr>
        <w:rFonts w:ascii="Wingdings" w:hAnsi="Wingdings" w:hint="default"/>
      </w:rPr>
    </w:lvl>
    <w:lvl w:ilvl="6" w:tplc="650A9538" w:tentative="1">
      <w:start w:val="1"/>
      <w:numFmt w:val="bullet"/>
      <w:lvlText w:val=""/>
      <w:lvlJc w:val="left"/>
      <w:pPr>
        <w:ind w:left="5040" w:hanging="360"/>
      </w:pPr>
      <w:rPr>
        <w:rFonts w:ascii="Symbol" w:hAnsi="Symbol" w:hint="default"/>
      </w:rPr>
    </w:lvl>
    <w:lvl w:ilvl="7" w:tplc="F5FEBA56" w:tentative="1">
      <w:start w:val="1"/>
      <w:numFmt w:val="bullet"/>
      <w:lvlText w:val="o"/>
      <w:lvlJc w:val="left"/>
      <w:pPr>
        <w:ind w:left="5760" w:hanging="360"/>
      </w:pPr>
      <w:rPr>
        <w:rFonts w:ascii="Courier New" w:hAnsi="Courier New" w:cs="Courier New" w:hint="default"/>
      </w:rPr>
    </w:lvl>
    <w:lvl w:ilvl="8" w:tplc="181C5B64" w:tentative="1">
      <w:start w:val="1"/>
      <w:numFmt w:val="bullet"/>
      <w:lvlText w:val=""/>
      <w:lvlJc w:val="left"/>
      <w:pPr>
        <w:ind w:left="6480" w:hanging="360"/>
      </w:pPr>
      <w:rPr>
        <w:rFonts w:ascii="Wingdings" w:hAnsi="Wingdings" w:hint="default"/>
      </w:rPr>
    </w:lvl>
  </w:abstractNum>
  <w:abstractNum w:abstractNumId="6" w15:restartNumberingAfterBreak="0">
    <w:nsid w:val="749C88AC"/>
    <w:multiLevelType w:val="hybridMultilevel"/>
    <w:tmpl w:val="85127D12"/>
    <w:lvl w:ilvl="0" w:tplc="BC20C578">
      <w:start w:val="1"/>
      <w:numFmt w:val="bullet"/>
      <w:lvlText w:val=""/>
      <w:lvlJc w:val="left"/>
      <w:pPr>
        <w:ind w:left="340" w:hanging="227"/>
      </w:pPr>
      <w:rPr>
        <w:rFonts w:ascii="Symbol" w:hAnsi="Symbol" w:hint="default"/>
      </w:rPr>
    </w:lvl>
    <w:lvl w:ilvl="1" w:tplc="39C82540">
      <w:start w:val="1"/>
      <w:numFmt w:val="bullet"/>
      <w:lvlText w:val="o"/>
      <w:lvlJc w:val="left"/>
      <w:pPr>
        <w:ind w:left="1440" w:hanging="360"/>
      </w:pPr>
      <w:rPr>
        <w:rFonts w:ascii="Courier New" w:hAnsi="Courier New" w:hint="default"/>
      </w:rPr>
    </w:lvl>
    <w:lvl w:ilvl="2" w:tplc="71962C2E">
      <w:start w:val="1"/>
      <w:numFmt w:val="bullet"/>
      <w:lvlText w:val=""/>
      <w:lvlJc w:val="left"/>
      <w:pPr>
        <w:ind w:left="2160" w:hanging="360"/>
      </w:pPr>
      <w:rPr>
        <w:rFonts w:ascii="Wingdings" w:hAnsi="Wingdings" w:hint="default"/>
      </w:rPr>
    </w:lvl>
    <w:lvl w:ilvl="3" w:tplc="4A6ECCAC">
      <w:start w:val="1"/>
      <w:numFmt w:val="bullet"/>
      <w:lvlText w:val=""/>
      <w:lvlJc w:val="left"/>
      <w:pPr>
        <w:ind w:left="2880" w:hanging="360"/>
      </w:pPr>
      <w:rPr>
        <w:rFonts w:ascii="Symbol" w:hAnsi="Symbol" w:hint="default"/>
      </w:rPr>
    </w:lvl>
    <w:lvl w:ilvl="4" w:tplc="6A28ED8A">
      <w:start w:val="1"/>
      <w:numFmt w:val="bullet"/>
      <w:lvlText w:val="o"/>
      <w:lvlJc w:val="left"/>
      <w:pPr>
        <w:ind w:left="3600" w:hanging="360"/>
      </w:pPr>
      <w:rPr>
        <w:rFonts w:ascii="Courier New" w:hAnsi="Courier New" w:hint="default"/>
      </w:rPr>
    </w:lvl>
    <w:lvl w:ilvl="5" w:tplc="6786100E">
      <w:start w:val="1"/>
      <w:numFmt w:val="bullet"/>
      <w:lvlText w:val=""/>
      <w:lvlJc w:val="left"/>
      <w:pPr>
        <w:ind w:left="4320" w:hanging="360"/>
      </w:pPr>
      <w:rPr>
        <w:rFonts w:ascii="Wingdings" w:hAnsi="Wingdings" w:hint="default"/>
      </w:rPr>
    </w:lvl>
    <w:lvl w:ilvl="6" w:tplc="3580B7A0">
      <w:start w:val="1"/>
      <w:numFmt w:val="bullet"/>
      <w:lvlText w:val=""/>
      <w:lvlJc w:val="left"/>
      <w:pPr>
        <w:ind w:left="5040" w:hanging="360"/>
      </w:pPr>
      <w:rPr>
        <w:rFonts w:ascii="Symbol" w:hAnsi="Symbol" w:hint="default"/>
      </w:rPr>
    </w:lvl>
    <w:lvl w:ilvl="7" w:tplc="15D83CB8">
      <w:start w:val="1"/>
      <w:numFmt w:val="bullet"/>
      <w:lvlText w:val="o"/>
      <w:lvlJc w:val="left"/>
      <w:pPr>
        <w:ind w:left="5760" w:hanging="360"/>
      </w:pPr>
      <w:rPr>
        <w:rFonts w:ascii="Courier New" w:hAnsi="Courier New" w:hint="default"/>
      </w:rPr>
    </w:lvl>
    <w:lvl w:ilvl="8" w:tplc="EE9C97A0">
      <w:start w:val="1"/>
      <w:numFmt w:val="bullet"/>
      <w:lvlText w:val=""/>
      <w:lvlJc w:val="left"/>
      <w:pPr>
        <w:ind w:left="6480" w:hanging="360"/>
      </w:pPr>
      <w:rPr>
        <w:rFonts w:ascii="Wingdings" w:hAnsi="Wingdings" w:hint="default"/>
      </w:rPr>
    </w:lvl>
  </w:abstractNum>
  <w:abstractNum w:abstractNumId="7" w15:restartNumberingAfterBreak="0">
    <w:nsid w:val="76ACDA49"/>
    <w:multiLevelType w:val="hybridMultilevel"/>
    <w:tmpl w:val="C1D8349E"/>
    <w:lvl w:ilvl="0" w:tplc="50C4E2AA">
      <w:start w:val="1"/>
      <w:numFmt w:val="bullet"/>
      <w:lvlText w:val=""/>
      <w:lvlJc w:val="left"/>
      <w:pPr>
        <w:ind w:left="340" w:hanging="227"/>
      </w:pPr>
      <w:rPr>
        <w:rFonts w:ascii="Symbol" w:hAnsi="Symbol" w:hint="default"/>
      </w:rPr>
    </w:lvl>
    <w:lvl w:ilvl="1" w:tplc="597A199C">
      <w:start w:val="1"/>
      <w:numFmt w:val="bullet"/>
      <w:lvlText w:val="o"/>
      <w:lvlJc w:val="left"/>
      <w:pPr>
        <w:ind w:left="1440" w:hanging="360"/>
      </w:pPr>
      <w:rPr>
        <w:rFonts w:ascii="Courier New" w:hAnsi="Courier New" w:hint="default"/>
      </w:rPr>
    </w:lvl>
    <w:lvl w:ilvl="2" w:tplc="BA2A5C04">
      <w:start w:val="1"/>
      <w:numFmt w:val="bullet"/>
      <w:lvlText w:val=""/>
      <w:lvlJc w:val="left"/>
      <w:pPr>
        <w:ind w:left="2160" w:hanging="360"/>
      </w:pPr>
      <w:rPr>
        <w:rFonts w:ascii="Wingdings" w:hAnsi="Wingdings" w:hint="default"/>
      </w:rPr>
    </w:lvl>
    <w:lvl w:ilvl="3" w:tplc="A0D0E794">
      <w:start w:val="1"/>
      <w:numFmt w:val="bullet"/>
      <w:lvlText w:val=""/>
      <w:lvlJc w:val="left"/>
      <w:pPr>
        <w:ind w:left="2880" w:hanging="360"/>
      </w:pPr>
      <w:rPr>
        <w:rFonts w:ascii="Symbol" w:hAnsi="Symbol" w:hint="default"/>
      </w:rPr>
    </w:lvl>
    <w:lvl w:ilvl="4" w:tplc="A0F2CC74">
      <w:start w:val="1"/>
      <w:numFmt w:val="bullet"/>
      <w:lvlText w:val="o"/>
      <w:lvlJc w:val="left"/>
      <w:pPr>
        <w:ind w:left="3600" w:hanging="360"/>
      </w:pPr>
      <w:rPr>
        <w:rFonts w:ascii="Courier New" w:hAnsi="Courier New" w:hint="default"/>
      </w:rPr>
    </w:lvl>
    <w:lvl w:ilvl="5" w:tplc="17BE24E2">
      <w:start w:val="1"/>
      <w:numFmt w:val="bullet"/>
      <w:lvlText w:val=""/>
      <w:lvlJc w:val="left"/>
      <w:pPr>
        <w:ind w:left="4320" w:hanging="360"/>
      </w:pPr>
      <w:rPr>
        <w:rFonts w:ascii="Wingdings" w:hAnsi="Wingdings" w:hint="default"/>
      </w:rPr>
    </w:lvl>
    <w:lvl w:ilvl="6" w:tplc="43C8E276">
      <w:start w:val="1"/>
      <w:numFmt w:val="bullet"/>
      <w:lvlText w:val=""/>
      <w:lvlJc w:val="left"/>
      <w:pPr>
        <w:ind w:left="5040" w:hanging="360"/>
      </w:pPr>
      <w:rPr>
        <w:rFonts w:ascii="Symbol" w:hAnsi="Symbol" w:hint="default"/>
      </w:rPr>
    </w:lvl>
    <w:lvl w:ilvl="7" w:tplc="5658C96A">
      <w:start w:val="1"/>
      <w:numFmt w:val="bullet"/>
      <w:lvlText w:val="o"/>
      <w:lvlJc w:val="left"/>
      <w:pPr>
        <w:ind w:left="5760" w:hanging="360"/>
      </w:pPr>
      <w:rPr>
        <w:rFonts w:ascii="Courier New" w:hAnsi="Courier New" w:hint="default"/>
      </w:rPr>
    </w:lvl>
    <w:lvl w:ilvl="8" w:tplc="867492B4">
      <w:start w:val="1"/>
      <w:numFmt w:val="bullet"/>
      <w:lvlText w:val=""/>
      <w:lvlJc w:val="left"/>
      <w:pPr>
        <w:ind w:left="6480" w:hanging="360"/>
      </w:pPr>
      <w:rPr>
        <w:rFonts w:ascii="Wingdings" w:hAnsi="Wingdings" w:hint="default"/>
      </w:rPr>
    </w:lvl>
  </w:abstractNum>
  <w:abstractNum w:abstractNumId="8" w15:restartNumberingAfterBreak="0">
    <w:nsid w:val="7D0B52CD"/>
    <w:multiLevelType w:val="hybridMultilevel"/>
    <w:tmpl w:val="A9349ED6"/>
    <w:lvl w:ilvl="0" w:tplc="BCACC1CE">
      <w:start w:val="1"/>
      <w:numFmt w:val="bullet"/>
      <w:lvlText w:val=""/>
      <w:lvlJc w:val="left"/>
      <w:pPr>
        <w:ind w:left="340" w:hanging="227"/>
      </w:pPr>
      <w:rPr>
        <w:rFonts w:ascii="Symbol" w:hAnsi="Symbol" w:hint="default"/>
      </w:rPr>
    </w:lvl>
    <w:lvl w:ilvl="1" w:tplc="846236E6" w:tentative="1">
      <w:start w:val="1"/>
      <w:numFmt w:val="bullet"/>
      <w:lvlText w:val="o"/>
      <w:lvlJc w:val="left"/>
      <w:pPr>
        <w:ind w:left="1440" w:hanging="360"/>
      </w:pPr>
      <w:rPr>
        <w:rFonts w:ascii="Courier New" w:hAnsi="Courier New" w:cs="Courier New" w:hint="default"/>
      </w:rPr>
    </w:lvl>
    <w:lvl w:ilvl="2" w:tplc="82568BB2" w:tentative="1">
      <w:start w:val="1"/>
      <w:numFmt w:val="bullet"/>
      <w:lvlText w:val=""/>
      <w:lvlJc w:val="left"/>
      <w:pPr>
        <w:ind w:left="2160" w:hanging="360"/>
      </w:pPr>
      <w:rPr>
        <w:rFonts w:ascii="Wingdings" w:hAnsi="Wingdings" w:hint="default"/>
      </w:rPr>
    </w:lvl>
    <w:lvl w:ilvl="3" w:tplc="D3388AD0" w:tentative="1">
      <w:start w:val="1"/>
      <w:numFmt w:val="bullet"/>
      <w:lvlText w:val=""/>
      <w:lvlJc w:val="left"/>
      <w:pPr>
        <w:ind w:left="2880" w:hanging="360"/>
      </w:pPr>
      <w:rPr>
        <w:rFonts w:ascii="Symbol" w:hAnsi="Symbol" w:hint="default"/>
      </w:rPr>
    </w:lvl>
    <w:lvl w:ilvl="4" w:tplc="DE723E20" w:tentative="1">
      <w:start w:val="1"/>
      <w:numFmt w:val="bullet"/>
      <w:lvlText w:val="o"/>
      <w:lvlJc w:val="left"/>
      <w:pPr>
        <w:ind w:left="3600" w:hanging="360"/>
      </w:pPr>
      <w:rPr>
        <w:rFonts w:ascii="Courier New" w:hAnsi="Courier New" w:cs="Courier New" w:hint="default"/>
      </w:rPr>
    </w:lvl>
    <w:lvl w:ilvl="5" w:tplc="BD5625D8" w:tentative="1">
      <w:start w:val="1"/>
      <w:numFmt w:val="bullet"/>
      <w:lvlText w:val=""/>
      <w:lvlJc w:val="left"/>
      <w:pPr>
        <w:ind w:left="4320" w:hanging="360"/>
      </w:pPr>
      <w:rPr>
        <w:rFonts w:ascii="Wingdings" w:hAnsi="Wingdings" w:hint="default"/>
      </w:rPr>
    </w:lvl>
    <w:lvl w:ilvl="6" w:tplc="598CB1DE" w:tentative="1">
      <w:start w:val="1"/>
      <w:numFmt w:val="bullet"/>
      <w:lvlText w:val=""/>
      <w:lvlJc w:val="left"/>
      <w:pPr>
        <w:ind w:left="5040" w:hanging="360"/>
      </w:pPr>
      <w:rPr>
        <w:rFonts w:ascii="Symbol" w:hAnsi="Symbol" w:hint="default"/>
      </w:rPr>
    </w:lvl>
    <w:lvl w:ilvl="7" w:tplc="20164150" w:tentative="1">
      <w:start w:val="1"/>
      <w:numFmt w:val="bullet"/>
      <w:lvlText w:val="o"/>
      <w:lvlJc w:val="left"/>
      <w:pPr>
        <w:ind w:left="5760" w:hanging="360"/>
      </w:pPr>
      <w:rPr>
        <w:rFonts w:ascii="Courier New" w:hAnsi="Courier New" w:cs="Courier New" w:hint="default"/>
      </w:rPr>
    </w:lvl>
    <w:lvl w:ilvl="8" w:tplc="23221C04" w:tentative="1">
      <w:start w:val="1"/>
      <w:numFmt w:val="bullet"/>
      <w:lvlText w:val=""/>
      <w:lvlJc w:val="left"/>
      <w:pPr>
        <w:ind w:left="6480" w:hanging="360"/>
      </w:pPr>
      <w:rPr>
        <w:rFonts w:ascii="Wingdings" w:hAnsi="Wingdings" w:hint="default"/>
      </w:rPr>
    </w:lvl>
  </w:abstractNum>
  <w:num w:numId="1" w16cid:durableId="731385801">
    <w:abstractNumId w:val="3"/>
  </w:num>
  <w:num w:numId="2" w16cid:durableId="1183789591">
    <w:abstractNumId w:val="7"/>
  </w:num>
  <w:num w:numId="3" w16cid:durableId="1190023006">
    <w:abstractNumId w:val="4"/>
  </w:num>
  <w:num w:numId="4" w16cid:durableId="299968310">
    <w:abstractNumId w:val="8"/>
  </w:num>
  <w:num w:numId="5" w16cid:durableId="1254245702">
    <w:abstractNumId w:val="2"/>
  </w:num>
  <w:num w:numId="6" w16cid:durableId="1562520362">
    <w:abstractNumId w:val="0"/>
  </w:num>
  <w:num w:numId="7" w16cid:durableId="1832672246">
    <w:abstractNumId w:val="1"/>
  </w:num>
  <w:num w:numId="8" w16cid:durableId="1996831394">
    <w:abstractNumId w:val="5"/>
  </w:num>
  <w:num w:numId="9" w16cid:durableId="1121614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FC"/>
    <w:rsid w:val="00097A79"/>
    <w:rsid w:val="00FE0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paragraph" w:styleId="NoSpacing">
    <w:name w:val="No Spacing"/>
    <w:uiPriority w:val="1"/>
    <w:qFormat/>
    <w:rsid w:val="006F0BE2"/>
    <w:pPr>
      <w:spacing w:after="0" w:line="240" w:lineRule="auto"/>
    </w:pPr>
  </w:style>
  <w:style w:type="character" w:customStyle="1" w:styleId="normaltextrun">
    <w:name w:val="normaltextrun"/>
    <w:basedOn w:val="DefaultParagraphFont"/>
    <w:rsid w:val="00F254D3"/>
  </w:style>
  <w:style w:type="character" w:customStyle="1" w:styleId="eop">
    <w:name w:val="eop"/>
    <w:basedOn w:val="DefaultParagraphFont"/>
    <w:rsid w:val="00F254D3"/>
  </w:style>
  <w:style w:type="paragraph" w:customStyle="1" w:styleId="paragraph">
    <w:name w:val="paragraph"/>
    <w:basedOn w:val="Normal"/>
    <w:rsid w:val="00F254D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intranetportal/sites/perfvalues/SitePages/Cross%20Border%20Information.aspx"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Sutton, Jackie</DisplayName>
        <AccountId>104</AccountId>
        <AccountType/>
      </UserInfo>
    </Author1>
    <Editor_x0028_s_x0029_ xmlns="E43621FD-8F00-4702-BCDF-D706F2AC7303">
      <UserInfo>
        <DisplayName>Sutton, Jackie</DisplayName>
        <AccountId>104</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RESPONSE FUNCTIONAL PLAN ACTION TRACKER</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8" ma:contentTypeDescription="Microsoft Word Document with Standard Metadata Fields" ma:contentTypeScope="" ma:versionID="6079e7d4a557c5702dbd318eaa72c397">
  <xsd:schema xmlns:xsd="http://www.w3.org/2001/XMLSchema" xmlns:xs="http://www.w3.org/2001/XMLSchema" xmlns:p="http://schemas.microsoft.com/office/2006/metadata/properties" xmlns:ns2="E43621FD-8F00-4702-BCDF-D706F2AC7303" targetNamespace="http://schemas.microsoft.com/office/2006/metadata/properties" ma:root="true" ma:fieldsID="7c74392e50e5e1144822880a1847992b" ns2:_="">
    <xsd:import namespace="E43621FD-8F00-4702-BCDF-D706F2AC7303"/>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7A1949-97C6-4668-B859-AF39A87E46AB}">
  <ds:schemaRefs>
    <ds:schemaRef ds:uri="http://purl.org/dc/term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E43621FD-8F00-4702-BCDF-D706F2AC7303"/>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D1C62E7A-BEC6-445E-94BB-E6B3A6747908}">
  <ds:schemaRefs>
    <ds:schemaRef ds:uri="http://schemas.openxmlformats.org/officeDocument/2006/bibliography"/>
  </ds:schemaRefs>
</ds:datastoreItem>
</file>

<file path=customXml/itemProps4.xml><?xml version="1.0" encoding="utf-8"?>
<ds:datastoreItem xmlns:ds="http://schemas.openxmlformats.org/officeDocument/2006/customXml" ds:itemID="{A3BAB36D-0F98-45CD-BC69-4B341C268D0C}">
  <ds:schemaRefs>
    <ds:schemaRef ds:uri="http://schemas.microsoft.com/sharepoint/v3/contenttype/forms"/>
  </ds:schemaRefs>
</ds:datastoreItem>
</file>

<file path=customXml/itemProps5.xml><?xml version="1.0" encoding="utf-8"?>
<ds:datastoreItem xmlns:ds="http://schemas.openxmlformats.org/officeDocument/2006/customXml" ds:itemID="{E6441629-3973-4F3D-BE21-002C60C31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2888</Words>
  <Characters>16464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2024-01-16T09:32:00Z</dcterms:created>
  <dcterms:modified xsi:type="dcterms:W3CDTF">2024-01-16T09:32:00Z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